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143BB" w14:textId="77777777" w:rsidR="00154507" w:rsidRDefault="005E3ED1" w:rsidP="00FF0C52">
      <w:pPr>
        <w:tabs>
          <w:tab w:val="left" w:pos="2490"/>
        </w:tabs>
      </w:pPr>
      <w:r>
        <w:t xml:space="preserve"> </w:t>
      </w:r>
    </w:p>
    <w:p w14:paraId="4390453C" w14:textId="77777777" w:rsidR="00776511" w:rsidRDefault="00514DEB" w:rsidP="00514DEB">
      <w:pPr>
        <w:tabs>
          <w:tab w:val="left" w:pos="1020"/>
        </w:tabs>
      </w:pPr>
      <w:r>
        <w:tab/>
      </w:r>
    </w:p>
    <w:p w14:paraId="66BF4594" w14:textId="77777777" w:rsidR="00552944" w:rsidRDefault="00552944" w:rsidP="00154507">
      <w:pPr>
        <w:spacing w:line="240" w:lineRule="auto"/>
        <w:jc w:val="center"/>
        <w:rPr>
          <w:rFonts w:ascii="Arial Narrow" w:hAnsi="Arial Narrow" w:cs="Calibri"/>
          <w:b/>
          <w:sz w:val="28"/>
          <w:szCs w:val="24"/>
          <w:lang w:val="es-MX"/>
        </w:rPr>
      </w:pPr>
    </w:p>
    <w:p w14:paraId="394F913C" w14:textId="7A45E717" w:rsidR="00154507" w:rsidRDefault="00154507" w:rsidP="00154507">
      <w:pPr>
        <w:spacing w:line="240" w:lineRule="auto"/>
        <w:jc w:val="center"/>
        <w:rPr>
          <w:rFonts w:ascii="Arial Narrow" w:hAnsi="Arial Narrow" w:cs="Calibri"/>
          <w:b/>
          <w:sz w:val="28"/>
          <w:szCs w:val="24"/>
          <w:lang w:val="es-MX"/>
        </w:rPr>
      </w:pPr>
      <w:r w:rsidRPr="006F31B3">
        <w:rPr>
          <w:rFonts w:ascii="Arial Narrow" w:hAnsi="Arial Narrow" w:cs="Calibri"/>
          <w:b/>
          <w:sz w:val="28"/>
          <w:szCs w:val="24"/>
          <w:lang w:val="es-MX"/>
        </w:rPr>
        <w:t>NOTAS A LOS ESTADOS FINANCIEROS</w:t>
      </w:r>
    </w:p>
    <w:p w14:paraId="4F9D9ED4" w14:textId="77777777" w:rsidR="00821A4A" w:rsidRDefault="00821A4A" w:rsidP="001A6F5A">
      <w:pPr>
        <w:pStyle w:val="Sinespaciado"/>
        <w:jc w:val="both"/>
        <w:rPr>
          <w:rFonts w:ascii="Arial Narrow" w:hAnsi="Arial Narrow"/>
          <w:sz w:val="24"/>
          <w:szCs w:val="24"/>
        </w:rPr>
      </w:pPr>
    </w:p>
    <w:p w14:paraId="0AD71803" w14:textId="77777777" w:rsidR="00552944" w:rsidRDefault="00552944" w:rsidP="001A6F5A">
      <w:pPr>
        <w:pStyle w:val="Sinespaciado"/>
        <w:jc w:val="both"/>
        <w:rPr>
          <w:rFonts w:ascii="Arial Narrow" w:hAnsi="Arial Narrow"/>
          <w:sz w:val="24"/>
          <w:szCs w:val="24"/>
        </w:rPr>
      </w:pPr>
    </w:p>
    <w:p w14:paraId="4C1019B3" w14:textId="04A9F475" w:rsidR="0084750B" w:rsidRPr="00A1707B" w:rsidRDefault="001A6F5A" w:rsidP="0084750B">
      <w:pPr>
        <w:pStyle w:val="Sinespaciado"/>
        <w:jc w:val="both"/>
        <w:rPr>
          <w:rFonts w:ascii="Arial Narrow" w:hAnsi="Arial Narrow"/>
          <w:sz w:val="24"/>
          <w:szCs w:val="24"/>
        </w:rPr>
      </w:pPr>
      <w:r w:rsidRPr="00A1707B">
        <w:rPr>
          <w:rFonts w:ascii="Arial Narrow" w:hAnsi="Arial Narrow"/>
          <w:sz w:val="24"/>
          <w:szCs w:val="24"/>
        </w:rPr>
        <w:t xml:space="preserve">Las </w:t>
      </w:r>
      <w:r w:rsidR="00552944">
        <w:rPr>
          <w:rFonts w:ascii="Arial Narrow" w:hAnsi="Arial Narrow"/>
          <w:sz w:val="24"/>
          <w:szCs w:val="24"/>
        </w:rPr>
        <w:t>N</w:t>
      </w:r>
      <w:r w:rsidRPr="00A1707B">
        <w:rPr>
          <w:rFonts w:ascii="Arial Narrow" w:hAnsi="Arial Narrow"/>
          <w:sz w:val="24"/>
          <w:szCs w:val="24"/>
        </w:rPr>
        <w:t xml:space="preserve">otas </w:t>
      </w:r>
      <w:r w:rsidR="0084750B">
        <w:rPr>
          <w:rFonts w:ascii="Arial Narrow" w:hAnsi="Arial Narrow"/>
          <w:sz w:val="24"/>
          <w:szCs w:val="24"/>
        </w:rPr>
        <w:t xml:space="preserve">que se adjuntan, son parte integrante de los </w:t>
      </w:r>
      <w:r w:rsidRPr="00A1707B">
        <w:rPr>
          <w:rFonts w:ascii="Arial Narrow" w:hAnsi="Arial Narrow"/>
          <w:sz w:val="24"/>
          <w:szCs w:val="24"/>
        </w:rPr>
        <w:t xml:space="preserve">Estados Financieros, </w:t>
      </w:r>
      <w:r w:rsidR="0084750B">
        <w:rPr>
          <w:rFonts w:ascii="Arial Narrow" w:hAnsi="Arial Narrow"/>
          <w:sz w:val="24"/>
          <w:szCs w:val="24"/>
        </w:rPr>
        <w:t xml:space="preserve">correspondientes </w:t>
      </w:r>
      <w:r w:rsidR="0084750B" w:rsidRPr="00552944">
        <w:rPr>
          <w:rFonts w:ascii="Arial Narrow" w:hAnsi="Arial Narrow"/>
          <w:b/>
          <w:bCs/>
          <w:sz w:val="24"/>
          <w:szCs w:val="24"/>
        </w:rPr>
        <w:t>al periodo del 1° de enero al 3</w:t>
      </w:r>
      <w:r w:rsidR="0094681D">
        <w:rPr>
          <w:rFonts w:ascii="Arial Narrow" w:hAnsi="Arial Narrow"/>
          <w:b/>
          <w:bCs/>
          <w:sz w:val="24"/>
          <w:szCs w:val="24"/>
        </w:rPr>
        <w:t>1</w:t>
      </w:r>
      <w:r w:rsidR="0084750B" w:rsidRPr="00552944">
        <w:rPr>
          <w:rFonts w:ascii="Arial Narrow" w:hAnsi="Arial Narrow"/>
          <w:b/>
          <w:bCs/>
          <w:sz w:val="24"/>
          <w:szCs w:val="24"/>
        </w:rPr>
        <w:t xml:space="preserve"> de </w:t>
      </w:r>
      <w:r w:rsidR="0094681D">
        <w:rPr>
          <w:rFonts w:ascii="Arial Narrow" w:hAnsi="Arial Narrow"/>
          <w:b/>
          <w:bCs/>
          <w:sz w:val="24"/>
          <w:szCs w:val="24"/>
        </w:rPr>
        <w:t>dici</w:t>
      </w:r>
      <w:r w:rsidR="00E173FC">
        <w:rPr>
          <w:rFonts w:ascii="Arial Narrow" w:hAnsi="Arial Narrow"/>
          <w:b/>
          <w:bCs/>
          <w:sz w:val="24"/>
          <w:szCs w:val="24"/>
        </w:rPr>
        <w:t>embre</w:t>
      </w:r>
      <w:r w:rsidR="0084750B" w:rsidRPr="00552944">
        <w:rPr>
          <w:rFonts w:ascii="Arial Narrow" w:hAnsi="Arial Narrow"/>
          <w:b/>
          <w:bCs/>
          <w:sz w:val="24"/>
          <w:szCs w:val="24"/>
        </w:rPr>
        <w:t xml:space="preserve"> de 202</w:t>
      </w:r>
      <w:r w:rsidR="003407C2" w:rsidRPr="00552944">
        <w:rPr>
          <w:rFonts w:ascii="Arial Narrow" w:hAnsi="Arial Narrow"/>
          <w:b/>
          <w:bCs/>
          <w:sz w:val="24"/>
          <w:szCs w:val="24"/>
        </w:rPr>
        <w:t>5</w:t>
      </w:r>
      <w:r w:rsidR="0084750B" w:rsidRPr="00552944">
        <w:rPr>
          <w:rFonts w:ascii="Arial Narrow" w:hAnsi="Arial Narrow"/>
          <w:b/>
          <w:bCs/>
          <w:sz w:val="24"/>
          <w:szCs w:val="24"/>
        </w:rPr>
        <w:t>,</w:t>
      </w:r>
      <w:r w:rsidR="003407C2">
        <w:rPr>
          <w:rFonts w:ascii="Arial Narrow" w:hAnsi="Arial Narrow"/>
          <w:sz w:val="24"/>
          <w:szCs w:val="24"/>
        </w:rPr>
        <w:t xml:space="preserve"> </w:t>
      </w:r>
      <w:r w:rsidR="003407C2" w:rsidRPr="0003507D">
        <w:rPr>
          <w:rFonts w:ascii="Arial Narrow" w:hAnsi="Arial Narrow"/>
          <w:b/>
          <w:bCs/>
          <w:sz w:val="24"/>
          <w:szCs w:val="24"/>
        </w:rPr>
        <w:t>cifras expresadas en pesos,</w:t>
      </w:r>
      <w:r w:rsidR="003407C2">
        <w:rPr>
          <w:rFonts w:ascii="Arial Narrow" w:hAnsi="Arial Narrow"/>
          <w:sz w:val="24"/>
          <w:szCs w:val="24"/>
        </w:rPr>
        <w:t xml:space="preserve"> </w:t>
      </w:r>
      <w:r w:rsidR="0084750B">
        <w:rPr>
          <w:rFonts w:ascii="Arial Narrow" w:hAnsi="Arial Narrow"/>
          <w:sz w:val="24"/>
          <w:szCs w:val="24"/>
        </w:rPr>
        <w:t>las cuales tienen como propósito</w:t>
      </w:r>
      <w:r w:rsidR="009F09F2">
        <w:rPr>
          <w:rFonts w:ascii="Arial Narrow" w:hAnsi="Arial Narrow"/>
          <w:sz w:val="24"/>
          <w:szCs w:val="24"/>
        </w:rPr>
        <w:t xml:space="preserve"> proporcionar información sobre el ente público, sus transacciones y otros eventos que lo han afectado o podrían afectar económicamente, así como el de </w:t>
      </w:r>
      <w:r w:rsidR="0084750B">
        <w:rPr>
          <w:rFonts w:ascii="Arial Narrow" w:hAnsi="Arial Narrow"/>
          <w:sz w:val="24"/>
          <w:szCs w:val="24"/>
        </w:rPr>
        <w:t>aclarar o detallar respecto a la información y cifras que se presentan en los mismos,</w:t>
      </w:r>
      <w:r w:rsidR="009F09F2" w:rsidRPr="009F09F2">
        <w:rPr>
          <w:rFonts w:ascii="Arial Narrow" w:hAnsi="Arial Narrow"/>
          <w:sz w:val="24"/>
          <w:szCs w:val="24"/>
        </w:rPr>
        <w:t xml:space="preserve"> </w:t>
      </w:r>
      <w:r w:rsidR="009F09F2" w:rsidRPr="00A1707B">
        <w:rPr>
          <w:rFonts w:ascii="Arial Narrow" w:hAnsi="Arial Narrow"/>
          <w:sz w:val="24"/>
          <w:szCs w:val="24"/>
        </w:rPr>
        <w:t>teniendo presente los postulados de revelación suficiente e importancia relativa.</w:t>
      </w:r>
      <w:r w:rsidR="009F09F2">
        <w:rPr>
          <w:rFonts w:ascii="Arial Narrow" w:hAnsi="Arial Narrow"/>
          <w:sz w:val="24"/>
          <w:szCs w:val="24"/>
        </w:rPr>
        <w:t xml:space="preserve"> L</w:t>
      </w:r>
      <w:r w:rsidR="0084750B">
        <w:rPr>
          <w:rFonts w:ascii="Arial Narrow" w:hAnsi="Arial Narrow"/>
          <w:sz w:val="24"/>
          <w:szCs w:val="24"/>
        </w:rPr>
        <w:t>o anterior en cumplimiento a los dispuesto</w:t>
      </w:r>
      <w:r w:rsidR="0084750B" w:rsidRPr="00A1707B">
        <w:rPr>
          <w:rFonts w:ascii="Arial Narrow" w:hAnsi="Arial Narrow"/>
          <w:sz w:val="24"/>
          <w:szCs w:val="24"/>
        </w:rPr>
        <w:t xml:space="preserve"> </w:t>
      </w:r>
      <w:r w:rsidR="0084750B">
        <w:rPr>
          <w:rFonts w:ascii="Arial Narrow" w:hAnsi="Arial Narrow"/>
          <w:sz w:val="24"/>
          <w:szCs w:val="24"/>
        </w:rPr>
        <w:t>en</w:t>
      </w:r>
      <w:r w:rsidR="0084750B" w:rsidRPr="00A1707B">
        <w:rPr>
          <w:rFonts w:ascii="Arial Narrow" w:hAnsi="Arial Narrow"/>
          <w:sz w:val="24"/>
          <w:szCs w:val="24"/>
        </w:rPr>
        <w:t xml:space="preserve"> los artículos 46, fracción I, inciso g), 47, 48 y 49 de la Ley General de Contabilidad Gubernamental (LGCG)</w:t>
      </w:r>
      <w:r w:rsidR="009F09F2">
        <w:rPr>
          <w:rFonts w:ascii="Arial Narrow" w:hAnsi="Arial Narrow"/>
          <w:sz w:val="24"/>
          <w:szCs w:val="24"/>
        </w:rPr>
        <w:t>.</w:t>
      </w:r>
    </w:p>
    <w:p w14:paraId="55403719" w14:textId="20B6CC35" w:rsidR="0084750B" w:rsidRDefault="0084750B" w:rsidP="001A6F5A">
      <w:pPr>
        <w:pStyle w:val="Sinespaciado"/>
        <w:jc w:val="both"/>
        <w:rPr>
          <w:rFonts w:ascii="Arial Narrow" w:hAnsi="Arial Narrow"/>
          <w:sz w:val="24"/>
          <w:szCs w:val="24"/>
        </w:rPr>
      </w:pPr>
    </w:p>
    <w:p w14:paraId="2E486CB1" w14:textId="77777777" w:rsidR="00552944" w:rsidRDefault="00552944" w:rsidP="001A6F5A">
      <w:pPr>
        <w:pStyle w:val="Sinespaciado"/>
        <w:jc w:val="both"/>
        <w:rPr>
          <w:rFonts w:ascii="Arial Narrow" w:hAnsi="Arial Narrow"/>
          <w:sz w:val="24"/>
          <w:szCs w:val="24"/>
        </w:rPr>
      </w:pPr>
    </w:p>
    <w:p w14:paraId="4B7C2A91" w14:textId="77777777" w:rsidR="001A6F5A" w:rsidRDefault="001A6F5A" w:rsidP="003407C2">
      <w:pPr>
        <w:pStyle w:val="Texto"/>
        <w:spacing w:after="80" w:line="203" w:lineRule="exact"/>
        <w:ind w:firstLine="0"/>
        <w:rPr>
          <w:rFonts w:ascii="Arial Narrow" w:hAnsi="Arial Narrow"/>
          <w:sz w:val="24"/>
          <w:szCs w:val="24"/>
        </w:rPr>
      </w:pPr>
      <w:r w:rsidRPr="00A1707B">
        <w:rPr>
          <w:rFonts w:ascii="Arial Narrow" w:hAnsi="Arial Narrow"/>
          <w:sz w:val="24"/>
          <w:szCs w:val="24"/>
        </w:rPr>
        <w:t xml:space="preserve">A </w:t>
      </w:r>
      <w:proofErr w:type="gramStart"/>
      <w:r w:rsidRPr="00A1707B">
        <w:rPr>
          <w:rFonts w:ascii="Arial Narrow" w:hAnsi="Arial Narrow"/>
          <w:sz w:val="24"/>
          <w:szCs w:val="24"/>
        </w:rPr>
        <w:t>continuación</w:t>
      </w:r>
      <w:proofErr w:type="gramEnd"/>
      <w:r w:rsidRPr="00A1707B">
        <w:rPr>
          <w:rFonts w:ascii="Arial Narrow" w:hAnsi="Arial Narrow"/>
          <w:sz w:val="24"/>
          <w:szCs w:val="24"/>
        </w:rPr>
        <w:t xml:space="preserve"> se presentan los tres tipos de notas que acompañan a los Estados Financieros, a saber:</w:t>
      </w:r>
    </w:p>
    <w:p w14:paraId="1BAC214F" w14:textId="77777777" w:rsidR="006904C8" w:rsidRDefault="006904C8" w:rsidP="001A6F5A">
      <w:pPr>
        <w:pStyle w:val="Texto"/>
        <w:spacing w:after="80" w:line="203" w:lineRule="exact"/>
        <w:rPr>
          <w:rFonts w:ascii="Arial Narrow" w:hAnsi="Arial Narrow"/>
          <w:sz w:val="24"/>
          <w:szCs w:val="24"/>
        </w:rPr>
      </w:pPr>
    </w:p>
    <w:p w14:paraId="320270B8" w14:textId="77777777" w:rsidR="00552944" w:rsidRPr="00A1707B" w:rsidRDefault="00552944" w:rsidP="001A6F5A">
      <w:pPr>
        <w:pStyle w:val="Texto"/>
        <w:spacing w:after="80" w:line="203" w:lineRule="exact"/>
        <w:rPr>
          <w:rFonts w:ascii="Arial Narrow" w:hAnsi="Arial Narrow"/>
          <w:sz w:val="24"/>
          <w:szCs w:val="24"/>
        </w:rPr>
      </w:pPr>
    </w:p>
    <w:p w14:paraId="7579C966" w14:textId="77777777" w:rsidR="001A6F5A" w:rsidRPr="00A1707B" w:rsidRDefault="001A6F5A" w:rsidP="001A6F5A">
      <w:pPr>
        <w:pStyle w:val="Texto"/>
        <w:spacing w:after="80" w:line="203" w:lineRule="exact"/>
        <w:rPr>
          <w:rFonts w:ascii="Arial Narrow" w:hAnsi="Arial Narrow"/>
          <w:sz w:val="24"/>
          <w:szCs w:val="24"/>
        </w:rPr>
      </w:pPr>
      <w:r w:rsidRPr="00A1707B">
        <w:rPr>
          <w:rFonts w:ascii="Arial Narrow" w:hAnsi="Arial Narrow"/>
          <w:sz w:val="24"/>
          <w:szCs w:val="24"/>
        </w:rPr>
        <w:t xml:space="preserve">a) </w:t>
      </w:r>
      <w:r w:rsidRPr="00A1707B">
        <w:rPr>
          <w:rFonts w:ascii="Arial Narrow" w:hAnsi="Arial Narrow"/>
          <w:sz w:val="24"/>
          <w:szCs w:val="24"/>
        </w:rPr>
        <w:tab/>
        <w:t>Notas de gestión administrativa,</w:t>
      </w:r>
    </w:p>
    <w:p w14:paraId="5C304E41" w14:textId="77777777" w:rsidR="001A6F5A" w:rsidRPr="00A1707B" w:rsidRDefault="001A6F5A" w:rsidP="001A6F5A">
      <w:pPr>
        <w:pStyle w:val="Texto"/>
        <w:spacing w:after="80" w:line="203" w:lineRule="exact"/>
        <w:rPr>
          <w:rFonts w:ascii="Arial Narrow" w:hAnsi="Arial Narrow"/>
          <w:sz w:val="24"/>
          <w:szCs w:val="24"/>
        </w:rPr>
      </w:pPr>
      <w:r w:rsidRPr="00A1707B">
        <w:rPr>
          <w:rFonts w:ascii="Arial Narrow" w:hAnsi="Arial Narrow"/>
          <w:sz w:val="24"/>
          <w:szCs w:val="24"/>
        </w:rPr>
        <w:t xml:space="preserve">b) </w:t>
      </w:r>
      <w:r w:rsidRPr="00A1707B">
        <w:rPr>
          <w:rFonts w:ascii="Arial Narrow" w:hAnsi="Arial Narrow"/>
          <w:sz w:val="24"/>
          <w:szCs w:val="24"/>
        </w:rPr>
        <w:tab/>
        <w:t>Notas de desglose, y</w:t>
      </w:r>
    </w:p>
    <w:p w14:paraId="0EC99891" w14:textId="358687C6" w:rsidR="001A6F5A" w:rsidRDefault="001A6F5A" w:rsidP="006904C8">
      <w:pPr>
        <w:pStyle w:val="Texto"/>
        <w:spacing w:after="240" w:line="203" w:lineRule="exact"/>
        <w:ind w:firstLine="289"/>
        <w:rPr>
          <w:rFonts w:ascii="Arial Narrow" w:hAnsi="Arial Narrow"/>
          <w:sz w:val="24"/>
          <w:szCs w:val="24"/>
        </w:rPr>
      </w:pPr>
      <w:r w:rsidRPr="00A1707B">
        <w:rPr>
          <w:rFonts w:ascii="Arial Narrow" w:hAnsi="Arial Narrow"/>
          <w:sz w:val="24"/>
          <w:szCs w:val="24"/>
        </w:rPr>
        <w:t xml:space="preserve">c) </w:t>
      </w:r>
      <w:r w:rsidRPr="00A1707B">
        <w:rPr>
          <w:rFonts w:ascii="Arial Narrow" w:hAnsi="Arial Narrow"/>
          <w:sz w:val="24"/>
          <w:szCs w:val="24"/>
        </w:rPr>
        <w:tab/>
        <w:t>Notas de memoria (cuentas de orden).</w:t>
      </w:r>
    </w:p>
    <w:p w14:paraId="4C9CFFB5" w14:textId="77777777" w:rsidR="00552944" w:rsidRDefault="00552944" w:rsidP="006904C8">
      <w:pPr>
        <w:pStyle w:val="Texto"/>
        <w:spacing w:after="240" w:line="203" w:lineRule="exact"/>
        <w:ind w:firstLine="289"/>
        <w:rPr>
          <w:rFonts w:ascii="Arial Narrow" w:hAnsi="Arial Narrow"/>
          <w:sz w:val="24"/>
          <w:szCs w:val="24"/>
        </w:rPr>
      </w:pPr>
    </w:p>
    <w:p w14:paraId="66EEBCC7" w14:textId="77777777" w:rsidR="001A6F5A" w:rsidRDefault="001A6F5A" w:rsidP="001A6F5A">
      <w:pPr>
        <w:pStyle w:val="Sinespaciado"/>
        <w:numPr>
          <w:ilvl w:val="0"/>
          <w:numId w:val="9"/>
        </w:numPr>
        <w:jc w:val="both"/>
        <w:rPr>
          <w:rFonts w:ascii="Arial Narrow" w:hAnsi="Arial Narrow" w:cs="Calibri"/>
          <w:b/>
          <w:sz w:val="24"/>
          <w:szCs w:val="24"/>
        </w:rPr>
      </w:pPr>
      <w:r w:rsidRPr="007A61A4">
        <w:rPr>
          <w:rFonts w:ascii="Arial Narrow" w:hAnsi="Arial Narrow" w:cs="Calibri"/>
          <w:b/>
          <w:sz w:val="24"/>
          <w:szCs w:val="24"/>
        </w:rPr>
        <w:t>NOTAS DE GESTIÓN ADMINISTRATIVA</w:t>
      </w:r>
      <w:r>
        <w:rPr>
          <w:rFonts w:ascii="Arial Narrow" w:hAnsi="Arial Narrow" w:cs="Calibri"/>
          <w:b/>
          <w:sz w:val="24"/>
          <w:szCs w:val="24"/>
        </w:rPr>
        <w:t>.</w:t>
      </w:r>
    </w:p>
    <w:p w14:paraId="6FCD10C8" w14:textId="77777777" w:rsidR="001A6F5A" w:rsidRDefault="001A6F5A" w:rsidP="001A6F5A">
      <w:pPr>
        <w:pStyle w:val="Sinespaciado"/>
        <w:ind w:left="720"/>
        <w:jc w:val="both"/>
        <w:rPr>
          <w:rFonts w:ascii="Arial Narrow" w:hAnsi="Arial Narrow" w:cs="Calibri"/>
          <w:b/>
          <w:sz w:val="24"/>
          <w:szCs w:val="24"/>
        </w:rPr>
      </w:pPr>
    </w:p>
    <w:p w14:paraId="2909B77A" w14:textId="77777777" w:rsidR="001A6F5A" w:rsidRDefault="001A6F5A" w:rsidP="001A6F5A">
      <w:pPr>
        <w:pStyle w:val="Sinespaciado"/>
        <w:jc w:val="both"/>
        <w:rPr>
          <w:rFonts w:ascii="Arial Narrow" w:hAnsi="Arial Narrow"/>
          <w:sz w:val="24"/>
          <w:szCs w:val="24"/>
        </w:rPr>
      </w:pPr>
      <w:r w:rsidRPr="00A1707B">
        <w:rPr>
          <w:rFonts w:ascii="Arial Narrow" w:hAnsi="Arial Narrow"/>
          <w:sz w:val="24"/>
          <w:szCs w:val="24"/>
        </w:rPr>
        <w:t>Estas Notas tienen como objetivo la revelación del contexto y de los aspectos económico-financieros más relevantes que influyeron en las decisiones del período, y que deberán ser considerados en la elaboración de los estados financieros para la mayor comprensión de los mismos y sus particularidades.</w:t>
      </w:r>
    </w:p>
    <w:p w14:paraId="74D08FAB" w14:textId="77777777" w:rsidR="001A6F5A" w:rsidRPr="00A1707B" w:rsidRDefault="001A6F5A" w:rsidP="001A6F5A">
      <w:pPr>
        <w:pStyle w:val="Sinespaciado"/>
        <w:jc w:val="both"/>
        <w:rPr>
          <w:rFonts w:ascii="Arial Narrow" w:hAnsi="Arial Narrow"/>
          <w:sz w:val="24"/>
          <w:szCs w:val="24"/>
        </w:rPr>
      </w:pPr>
    </w:p>
    <w:p w14:paraId="002496D9" w14:textId="77777777" w:rsidR="001A6F5A" w:rsidRPr="00A1707B" w:rsidRDefault="001A6F5A" w:rsidP="001A6F5A">
      <w:pPr>
        <w:pStyle w:val="Sinespaciado"/>
        <w:jc w:val="both"/>
        <w:rPr>
          <w:rFonts w:ascii="Arial Narrow" w:hAnsi="Arial Narrow"/>
          <w:sz w:val="24"/>
          <w:szCs w:val="24"/>
        </w:rPr>
      </w:pPr>
      <w:r w:rsidRPr="00A1707B">
        <w:rPr>
          <w:rFonts w:ascii="Arial Narrow" w:hAnsi="Arial Narrow"/>
          <w:sz w:val="24"/>
          <w:szCs w:val="24"/>
        </w:rPr>
        <w:t>De esta manera, se informan y explican las condiciones relacionadas con la información financiera de cada período de gestión; además, de exponer aquellas políticas que podrían afectar la toma de decisiones en períodos posteriores.</w:t>
      </w:r>
    </w:p>
    <w:p w14:paraId="16BBC2E6" w14:textId="77777777" w:rsidR="001A6F5A" w:rsidRPr="007A61A4" w:rsidRDefault="001A6F5A" w:rsidP="001A6F5A">
      <w:pPr>
        <w:pStyle w:val="Sinespaciado"/>
        <w:jc w:val="both"/>
        <w:rPr>
          <w:rFonts w:ascii="Arial Narrow" w:hAnsi="Arial Narrow" w:cs="Calibri"/>
          <w:sz w:val="24"/>
          <w:szCs w:val="24"/>
        </w:rPr>
      </w:pPr>
    </w:p>
    <w:p w14:paraId="3C30B0A5" w14:textId="77777777" w:rsidR="001A6F5A" w:rsidRPr="007A61A4" w:rsidRDefault="001A6F5A" w:rsidP="001A6F5A">
      <w:pPr>
        <w:pStyle w:val="Sinespaciado"/>
        <w:numPr>
          <w:ilvl w:val="0"/>
          <w:numId w:val="3"/>
        </w:numPr>
        <w:jc w:val="both"/>
        <w:rPr>
          <w:rFonts w:ascii="Arial Narrow" w:hAnsi="Arial Narrow" w:cs="Calibri"/>
          <w:sz w:val="24"/>
          <w:szCs w:val="24"/>
        </w:rPr>
      </w:pPr>
      <w:r w:rsidRPr="007A61A4">
        <w:rPr>
          <w:rFonts w:ascii="Arial Narrow" w:hAnsi="Arial Narrow" w:cs="Calibri"/>
          <w:b/>
          <w:i/>
          <w:sz w:val="24"/>
          <w:szCs w:val="24"/>
        </w:rPr>
        <w:t>Autorización e Historia</w:t>
      </w:r>
    </w:p>
    <w:p w14:paraId="32F58FE7" w14:textId="77777777" w:rsidR="001A6F5A" w:rsidRDefault="001A6F5A" w:rsidP="001A6F5A">
      <w:pPr>
        <w:pStyle w:val="Sinespaciado"/>
        <w:jc w:val="both"/>
        <w:rPr>
          <w:rFonts w:ascii="Arial Narrow" w:hAnsi="Arial Narrow" w:cs="Calibri"/>
          <w:sz w:val="24"/>
          <w:szCs w:val="24"/>
        </w:rPr>
      </w:pPr>
    </w:p>
    <w:p w14:paraId="119E546E" w14:textId="62AF0032" w:rsidR="001A6F5A" w:rsidRPr="00766D0E" w:rsidRDefault="001A6F5A" w:rsidP="001A6F5A">
      <w:pPr>
        <w:pStyle w:val="Sinespaciado"/>
        <w:numPr>
          <w:ilvl w:val="0"/>
          <w:numId w:val="10"/>
        </w:numPr>
        <w:jc w:val="both"/>
        <w:rPr>
          <w:rFonts w:ascii="Arial Narrow" w:hAnsi="Arial Narrow" w:cs="Calibri"/>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cs="Calibri"/>
          <w:sz w:val="24"/>
          <w:szCs w:val="24"/>
        </w:rPr>
        <w:t>Fecha de creación</w:t>
      </w:r>
      <w:r w:rsidR="006904C8">
        <w:rPr>
          <w:rFonts w:ascii="Arial Narrow" w:hAnsi="Arial Narrow" w:cs="Calibri"/>
          <w:sz w:val="24"/>
          <w:szCs w:val="24"/>
        </w:rPr>
        <w:t xml:space="preserve">: El </w:t>
      </w:r>
      <w:r>
        <w:rPr>
          <w:rFonts w:ascii="Arial Narrow" w:hAnsi="Arial Narrow" w:cs="Calibri"/>
          <w:sz w:val="24"/>
          <w:szCs w:val="24"/>
        </w:rPr>
        <w:t xml:space="preserve">Fideicomiso de </w:t>
      </w:r>
      <w:r w:rsidR="003F4F68">
        <w:rPr>
          <w:rFonts w:ascii="Arial Narrow" w:hAnsi="Arial Narrow" w:cs="Calibri"/>
          <w:sz w:val="24"/>
          <w:szCs w:val="24"/>
        </w:rPr>
        <w:t>la Ciudad Industrial</w:t>
      </w:r>
      <w:r>
        <w:rPr>
          <w:rFonts w:ascii="Arial Narrow" w:hAnsi="Arial Narrow" w:cs="Calibri"/>
          <w:sz w:val="24"/>
          <w:szCs w:val="24"/>
        </w:rPr>
        <w:t>, fue creado el 2</w:t>
      </w:r>
      <w:r w:rsidR="003F4F68">
        <w:rPr>
          <w:rFonts w:ascii="Arial Narrow" w:hAnsi="Arial Narrow" w:cs="Calibri"/>
          <w:sz w:val="24"/>
          <w:szCs w:val="24"/>
        </w:rPr>
        <w:t>6</w:t>
      </w:r>
      <w:r>
        <w:rPr>
          <w:rFonts w:ascii="Arial Narrow" w:hAnsi="Arial Narrow" w:cs="Calibri"/>
          <w:sz w:val="24"/>
          <w:szCs w:val="24"/>
        </w:rPr>
        <w:t xml:space="preserve"> de </w:t>
      </w:r>
      <w:proofErr w:type="gramStart"/>
      <w:r w:rsidR="003F4F68">
        <w:rPr>
          <w:rFonts w:ascii="Arial Narrow" w:hAnsi="Arial Narrow" w:cs="Calibri"/>
          <w:sz w:val="24"/>
          <w:szCs w:val="24"/>
        </w:rPr>
        <w:t>Marzo</w:t>
      </w:r>
      <w:proofErr w:type="gramEnd"/>
      <w:r w:rsidR="003F4F68">
        <w:rPr>
          <w:rFonts w:ascii="Arial Narrow" w:hAnsi="Arial Narrow" w:cs="Calibri"/>
          <w:sz w:val="24"/>
          <w:szCs w:val="24"/>
        </w:rPr>
        <w:t xml:space="preserve"> de 1976</w:t>
      </w:r>
      <w:r>
        <w:rPr>
          <w:rFonts w:ascii="Arial Narrow" w:hAnsi="Arial Narrow" w:cs="Calibri"/>
          <w:sz w:val="24"/>
          <w:szCs w:val="24"/>
        </w:rPr>
        <w:t>, como</w:t>
      </w:r>
      <w:r w:rsidRPr="00EF425C">
        <w:rPr>
          <w:rFonts w:ascii="Arial Narrow" w:hAnsi="Arial Narrow" w:cs="Calibri"/>
          <w:sz w:val="24"/>
          <w:szCs w:val="24"/>
        </w:rPr>
        <w:t xml:space="preserve"> un Organismo Público Descentralizado, con personalidad jurídica y patrimonio propio. </w:t>
      </w:r>
      <w:r w:rsidR="00766D0E">
        <w:rPr>
          <w:rFonts w:ascii="Arial Narrow" w:hAnsi="Arial Narrow" w:cs="Calibri"/>
          <w:sz w:val="24"/>
          <w:szCs w:val="24"/>
        </w:rPr>
        <w:t>C</w:t>
      </w:r>
      <w:r w:rsidRPr="00EF425C">
        <w:rPr>
          <w:rFonts w:ascii="Arial Narrow" w:hAnsi="Arial Narrow" w:cs="Calibri"/>
          <w:sz w:val="24"/>
          <w:szCs w:val="24"/>
        </w:rPr>
        <w:t xml:space="preserve">on domicilio en </w:t>
      </w:r>
      <w:r>
        <w:rPr>
          <w:rFonts w:ascii="Arial Narrow" w:hAnsi="Arial Narrow" w:cs="Calibri"/>
          <w:sz w:val="24"/>
          <w:szCs w:val="24"/>
        </w:rPr>
        <w:t>A</w:t>
      </w:r>
      <w:r w:rsidRPr="00EF425C">
        <w:rPr>
          <w:rFonts w:ascii="Arial Narrow" w:hAnsi="Arial Narrow" w:cs="Calibri"/>
          <w:sz w:val="24"/>
          <w:szCs w:val="24"/>
        </w:rPr>
        <w:t xml:space="preserve">ndador </w:t>
      </w:r>
      <w:r>
        <w:rPr>
          <w:rFonts w:ascii="Arial Narrow" w:hAnsi="Arial Narrow" w:cs="Calibri"/>
          <w:sz w:val="24"/>
          <w:szCs w:val="24"/>
        </w:rPr>
        <w:t>P</w:t>
      </w:r>
      <w:r w:rsidRPr="00EF425C">
        <w:rPr>
          <w:rFonts w:ascii="Arial Narrow" w:hAnsi="Arial Narrow" w:cs="Calibri"/>
          <w:sz w:val="24"/>
          <w:szCs w:val="24"/>
        </w:rPr>
        <w:t xml:space="preserve">laza no. 39, </w:t>
      </w:r>
      <w:r w:rsidR="00766D0E">
        <w:rPr>
          <w:rFonts w:ascii="Arial Narrow" w:hAnsi="Arial Narrow" w:cs="Calibri"/>
          <w:sz w:val="24"/>
          <w:szCs w:val="24"/>
        </w:rPr>
        <w:t>Colonia</w:t>
      </w:r>
      <w:r w:rsidRPr="00EF425C">
        <w:rPr>
          <w:rFonts w:ascii="Arial Narrow" w:hAnsi="Arial Narrow" w:cs="Calibri"/>
          <w:sz w:val="24"/>
          <w:szCs w:val="24"/>
        </w:rPr>
        <w:t xml:space="preserve"> Ciudad Industrial Municipio de Morelia</w:t>
      </w:r>
      <w:r w:rsidR="003F4F68">
        <w:rPr>
          <w:rFonts w:ascii="Arial Narrow" w:hAnsi="Arial Narrow" w:cs="Calibri"/>
          <w:sz w:val="24"/>
          <w:szCs w:val="24"/>
        </w:rPr>
        <w:t>,</w:t>
      </w:r>
      <w:r w:rsidR="003F4F68" w:rsidRPr="00766D0E">
        <w:rPr>
          <w:rFonts w:ascii="Arial Narrow" w:hAnsi="Arial Narrow" w:cs="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F4F68" w:rsidRPr="00766D0E">
        <w:rPr>
          <w:rFonts w:ascii="Arial Narrow" w:hAnsi="Arial Narrow" w:cs="Calibri"/>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w:t>
      </w:r>
      <w:r w:rsidRPr="00766D0E">
        <w:rPr>
          <w:rFonts w:ascii="Arial Narrow" w:hAnsi="Arial Narrow" w:cs="Calibri"/>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RFC: F</w:t>
      </w:r>
      <w:r w:rsidR="003F4F68" w:rsidRPr="00766D0E">
        <w:rPr>
          <w:rFonts w:ascii="Arial Narrow" w:hAnsi="Arial Narrow" w:cs="Calibri"/>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CI770127C21</w:t>
      </w:r>
      <w:r w:rsidRPr="00766D0E">
        <w:rPr>
          <w:rFonts w:ascii="Arial Narrow" w:hAnsi="Arial Narrow" w:cs="Calibri"/>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219CCB1" w14:textId="77777777" w:rsidR="001A6F5A" w:rsidRDefault="001A6F5A" w:rsidP="001A6F5A">
      <w:pPr>
        <w:pStyle w:val="Sinespaciado"/>
        <w:ind w:left="720"/>
        <w:jc w:val="both"/>
        <w:rPr>
          <w:rFonts w:ascii="Arial Narrow" w:hAnsi="Arial Narrow" w:cs="Calibri"/>
          <w:sz w:val="24"/>
          <w:szCs w:val="24"/>
        </w:rPr>
      </w:pPr>
    </w:p>
    <w:p w14:paraId="54A896F2" w14:textId="5572AFDF" w:rsidR="00F450D9" w:rsidRPr="00766D0E" w:rsidRDefault="001A6F5A" w:rsidP="00FD7C3D">
      <w:pPr>
        <w:pStyle w:val="Sinespaciado"/>
        <w:numPr>
          <w:ilvl w:val="0"/>
          <w:numId w:val="10"/>
        </w:numPr>
        <w:jc w:val="both"/>
        <w:rPr>
          <w:rFonts w:ascii="Arial Narrow" w:hAnsi="Arial Narrow" w:cs="Calibri"/>
          <w:sz w:val="24"/>
          <w:szCs w:val="24"/>
        </w:rPr>
      </w:pPr>
      <w:r w:rsidRPr="00766D0E">
        <w:rPr>
          <w:rFonts w:ascii="Arial Narrow" w:hAnsi="Arial Narrow" w:cs="Calibri"/>
          <w:sz w:val="24"/>
          <w:szCs w:val="24"/>
        </w:rPr>
        <w:t xml:space="preserve">Principales cambios en la </w:t>
      </w:r>
      <w:r w:rsidR="006904C8" w:rsidRPr="00766D0E">
        <w:rPr>
          <w:rFonts w:ascii="Arial Narrow" w:hAnsi="Arial Narrow" w:cs="Calibri"/>
          <w:sz w:val="24"/>
          <w:szCs w:val="24"/>
        </w:rPr>
        <w:t xml:space="preserve">estructura: </w:t>
      </w:r>
      <w:r w:rsidR="00766D0E">
        <w:rPr>
          <w:rFonts w:ascii="Arial Narrow" w:hAnsi="Arial Narrow" w:cs="Calibri"/>
          <w:sz w:val="24"/>
          <w:szCs w:val="24"/>
        </w:rPr>
        <w:t xml:space="preserve">El Fideicomiso de la Ciudad Industrial de Morelia, no cuenta con estructura, sin </w:t>
      </w:r>
      <w:proofErr w:type="gramStart"/>
      <w:r w:rsidR="00766D0E">
        <w:rPr>
          <w:rFonts w:ascii="Arial Narrow" w:hAnsi="Arial Narrow" w:cs="Calibri"/>
          <w:sz w:val="24"/>
          <w:szCs w:val="24"/>
        </w:rPr>
        <w:t>embargo</w:t>
      </w:r>
      <w:proofErr w:type="gramEnd"/>
      <w:r w:rsidR="00766D0E">
        <w:rPr>
          <w:rFonts w:ascii="Arial Narrow" w:hAnsi="Arial Narrow" w:cs="Calibri"/>
          <w:sz w:val="24"/>
          <w:szCs w:val="24"/>
        </w:rPr>
        <w:t xml:space="preserve"> para la realización de las operaciones estas son realizadas por la estructura del Fideicomiso de Impulso y Desarrollo para el Estado de Michoacán de Ocampo.</w:t>
      </w:r>
    </w:p>
    <w:p w14:paraId="2095FF56" w14:textId="77777777" w:rsidR="00F450D9" w:rsidRDefault="00F450D9" w:rsidP="00883A24">
      <w:pPr>
        <w:pStyle w:val="Sinespaciado"/>
        <w:jc w:val="both"/>
        <w:rPr>
          <w:rFonts w:ascii="Arial Narrow" w:hAnsi="Arial Narrow" w:cs="Calibri"/>
          <w:sz w:val="24"/>
          <w:szCs w:val="24"/>
        </w:rPr>
      </w:pPr>
    </w:p>
    <w:p w14:paraId="7C70464D" w14:textId="77777777" w:rsidR="00552944" w:rsidRDefault="00552944" w:rsidP="00883A24">
      <w:pPr>
        <w:pStyle w:val="Sinespaciado"/>
        <w:jc w:val="both"/>
        <w:rPr>
          <w:rFonts w:ascii="Arial Narrow" w:hAnsi="Arial Narrow" w:cs="Calibri"/>
          <w:sz w:val="24"/>
          <w:szCs w:val="24"/>
        </w:rPr>
      </w:pPr>
    </w:p>
    <w:p w14:paraId="3865820C" w14:textId="77777777" w:rsidR="00552944" w:rsidRDefault="00552944" w:rsidP="00883A24">
      <w:pPr>
        <w:pStyle w:val="Sinespaciado"/>
        <w:jc w:val="both"/>
        <w:rPr>
          <w:rFonts w:ascii="Arial Narrow" w:hAnsi="Arial Narrow" w:cs="Calibri"/>
          <w:sz w:val="24"/>
          <w:szCs w:val="24"/>
        </w:rPr>
      </w:pPr>
    </w:p>
    <w:p w14:paraId="508FEF07" w14:textId="77777777" w:rsidR="00552944" w:rsidRDefault="00552944" w:rsidP="00883A24">
      <w:pPr>
        <w:pStyle w:val="Sinespaciado"/>
        <w:jc w:val="both"/>
        <w:rPr>
          <w:rFonts w:ascii="Arial Narrow" w:hAnsi="Arial Narrow" w:cs="Calibri"/>
          <w:sz w:val="24"/>
          <w:szCs w:val="24"/>
        </w:rPr>
      </w:pPr>
    </w:p>
    <w:p w14:paraId="58484DAA" w14:textId="77777777" w:rsidR="00552944" w:rsidRDefault="00552944" w:rsidP="00883A24">
      <w:pPr>
        <w:pStyle w:val="Sinespaciado"/>
        <w:jc w:val="both"/>
        <w:rPr>
          <w:rFonts w:ascii="Arial Narrow" w:hAnsi="Arial Narrow" w:cs="Calibri"/>
          <w:sz w:val="24"/>
          <w:szCs w:val="24"/>
        </w:rPr>
      </w:pPr>
    </w:p>
    <w:p w14:paraId="4E7ACA2F" w14:textId="77777777" w:rsidR="00552944" w:rsidRDefault="00552944" w:rsidP="00883A24">
      <w:pPr>
        <w:pStyle w:val="Sinespaciado"/>
        <w:jc w:val="both"/>
        <w:rPr>
          <w:rFonts w:ascii="Arial Narrow" w:hAnsi="Arial Narrow" w:cs="Calibri"/>
          <w:sz w:val="24"/>
          <w:szCs w:val="24"/>
        </w:rPr>
      </w:pPr>
    </w:p>
    <w:p w14:paraId="5FB29D5A" w14:textId="77777777" w:rsidR="00552944" w:rsidRDefault="00552944" w:rsidP="00883A24">
      <w:pPr>
        <w:pStyle w:val="Sinespaciado"/>
        <w:jc w:val="both"/>
        <w:rPr>
          <w:rFonts w:ascii="Arial Narrow" w:hAnsi="Arial Narrow" w:cs="Calibri"/>
          <w:sz w:val="24"/>
          <w:szCs w:val="24"/>
        </w:rPr>
      </w:pPr>
    </w:p>
    <w:p w14:paraId="0393BA4E" w14:textId="77777777" w:rsidR="00552944" w:rsidRDefault="00552944" w:rsidP="00883A24">
      <w:pPr>
        <w:pStyle w:val="Sinespaciado"/>
        <w:jc w:val="both"/>
        <w:rPr>
          <w:rFonts w:ascii="Arial Narrow" w:hAnsi="Arial Narrow" w:cs="Calibri"/>
          <w:sz w:val="24"/>
          <w:szCs w:val="24"/>
        </w:rPr>
      </w:pPr>
    </w:p>
    <w:p w14:paraId="30580086" w14:textId="77777777" w:rsidR="001A41E0" w:rsidRPr="007A61A4" w:rsidRDefault="001A41E0" w:rsidP="001A41E0">
      <w:pPr>
        <w:pStyle w:val="Sinespaciado"/>
        <w:numPr>
          <w:ilvl w:val="0"/>
          <w:numId w:val="3"/>
        </w:numPr>
        <w:jc w:val="both"/>
        <w:rPr>
          <w:rFonts w:ascii="Arial Narrow" w:hAnsi="Arial Narrow" w:cs="Calibri"/>
          <w:sz w:val="24"/>
          <w:szCs w:val="24"/>
        </w:rPr>
      </w:pPr>
      <w:r w:rsidRPr="007A61A4">
        <w:rPr>
          <w:rFonts w:ascii="Arial Narrow" w:hAnsi="Arial Narrow" w:cs="Calibri"/>
          <w:b/>
          <w:i/>
          <w:sz w:val="24"/>
          <w:szCs w:val="24"/>
        </w:rPr>
        <w:t>Panorama Económico y Financiero</w:t>
      </w:r>
    </w:p>
    <w:p w14:paraId="5DCAA1C3" w14:textId="77777777" w:rsidR="00EE76D1" w:rsidRPr="007A61A4" w:rsidRDefault="00EE76D1" w:rsidP="001A41E0">
      <w:pPr>
        <w:pStyle w:val="Sinespaciado"/>
        <w:ind w:left="1500"/>
        <w:jc w:val="both"/>
        <w:rPr>
          <w:rFonts w:ascii="Arial Narrow" w:hAnsi="Arial Narrow" w:cs="Calibri"/>
          <w:sz w:val="24"/>
          <w:szCs w:val="24"/>
        </w:rPr>
      </w:pPr>
    </w:p>
    <w:p w14:paraId="41AC9034" w14:textId="77777777" w:rsidR="00EE76D1" w:rsidRPr="00A4233A" w:rsidRDefault="00EE76D1" w:rsidP="00EE76D1">
      <w:pPr>
        <w:ind w:left="708"/>
        <w:jc w:val="both"/>
        <w:rPr>
          <w:rFonts w:ascii="Arial Narrow" w:hAnsi="Arial Narrow"/>
          <w:sz w:val="24"/>
          <w:szCs w:val="24"/>
        </w:rPr>
      </w:pPr>
      <w:r w:rsidRPr="00A4233A">
        <w:rPr>
          <w:rFonts w:ascii="Arial Narrow" w:hAnsi="Arial Narrow"/>
          <w:sz w:val="24"/>
          <w:szCs w:val="24"/>
        </w:rPr>
        <w:t>En el segundo trimestre de 2024 prevaleció la notoria debilidad que la actividad económica en México ha registrado desde finales de 2023. Dicho comportamiento ha reflejado, principalmente, la atonía de la actividad industrial y la pérdida de dinamismo de los servicios. Además, en lo que va del año las actividades primarias se han contraído de manera significativa en algunos meses. La desaceleración de la actividad económica se ha traducido, a su vez, en cierta moderación en algunos indicadores del mercado laboral. En particular, el empleo formal afiliado al IMSS ha exhibido una clara desaceleración derivada, principalmente, del estancamiento en la creación de puestos de trabajo en las manufacturas y del menor crecimiento del empleo en la construcción. Hacia delante, se espera que la economía nacional siga creciendo a un ritmo moderado, apoyado principalmente por el gasto interno. No obstante, persisten riesgos para la economía nacional ante la incertidumbre que prevalece por factores tanto internos como externos.</w:t>
      </w:r>
    </w:p>
    <w:p w14:paraId="1424F6FB" w14:textId="2053940E" w:rsidR="00EE76D1" w:rsidRPr="00A4233A" w:rsidRDefault="00EE76D1" w:rsidP="00EE76D1">
      <w:pPr>
        <w:ind w:left="708"/>
        <w:jc w:val="both"/>
        <w:rPr>
          <w:rFonts w:ascii="Arial Narrow" w:hAnsi="Arial Narrow"/>
          <w:sz w:val="24"/>
          <w:szCs w:val="24"/>
        </w:rPr>
      </w:pPr>
      <w:r w:rsidRPr="00A4233A">
        <w:rPr>
          <w:rFonts w:ascii="Arial Narrow" w:hAnsi="Arial Narrow"/>
          <w:sz w:val="24"/>
          <w:szCs w:val="24"/>
        </w:rPr>
        <w:t>Entre el primer y el segundo trimestre de 202</w:t>
      </w:r>
      <w:r w:rsidR="0094681D">
        <w:rPr>
          <w:rFonts w:ascii="Arial Narrow" w:hAnsi="Arial Narrow"/>
          <w:sz w:val="24"/>
          <w:szCs w:val="24"/>
        </w:rPr>
        <w:t>5</w:t>
      </w:r>
      <w:r w:rsidRPr="00A4233A">
        <w:rPr>
          <w:rFonts w:ascii="Arial Narrow" w:hAnsi="Arial Narrow"/>
          <w:sz w:val="24"/>
          <w:szCs w:val="24"/>
        </w:rPr>
        <w:t>, la inflación general anual en México pasó de 4.57 a 4.77% y alcanzó 5.57% en julio. Este desempeño fue resultado exclusivamente del incremento de la inflación no subyacente. No obstante, en la primera quincena de agosto, la inflación general anual se redujo a 5.16% al moderarse la inflación no subyacente. La inflación subyacente, la cual refleja de mejor forma la tendencia de mediano plazo de la inflación, disminuyó de 4.65 a 4.23% entre dichos trimestres y se ubicó en 3.98% en la primera quincena de agosto. Su descenso siguió respondiendo al desvanecimiento de los choques asociados con la pandemia y con el conflicto en Ucrania, así como a las acciones de política monetaria implementadas. En su interior, la inflación de las mercancías continuó reduciéndose. La inflación de los servicios mantuvo niveles elevados sin presentar un claro punto de inflexión a la baja, si bien la variación anual de los precios de algunos de sus componentes se ha moderado. Por su parte, la inflación no subyacente se incrementó de 4.31 a 6.46% en ese lapso trimestral y a 10.36% en julio. Este comportamiento al alza fue consecuencia del incremento en las variaciones de los precios del gas L.P. ante la evolución de sus referencias internacionales, así como de mayores variaciones de los precios de los agropecuarios afectados por choques de oferta. En la primera quincena de agosto, la inflación no subyacente descendió a 8.80% ante cierta reversión de los choques que la habían afectado.</w:t>
      </w:r>
    </w:p>
    <w:p w14:paraId="1A4C2B6C" w14:textId="285C600F" w:rsidR="00EE76D1" w:rsidRPr="00A4233A" w:rsidRDefault="00EE76D1" w:rsidP="008A3D5A">
      <w:pPr>
        <w:ind w:left="708"/>
        <w:jc w:val="both"/>
        <w:rPr>
          <w:rFonts w:ascii="Arial Narrow" w:hAnsi="Arial Narrow"/>
          <w:sz w:val="24"/>
          <w:szCs w:val="24"/>
        </w:rPr>
      </w:pPr>
      <w:r w:rsidRPr="00A4233A">
        <w:rPr>
          <w:rFonts w:ascii="Arial Narrow" w:hAnsi="Arial Narrow"/>
          <w:sz w:val="24"/>
          <w:szCs w:val="24"/>
        </w:rPr>
        <w:t>Crecimiento de la economía nacional: La actividad económica nacional atraviesa por un periodo de marcada debilidad. En el último trimestre de 202</w:t>
      </w:r>
      <w:r w:rsidR="0094681D">
        <w:rPr>
          <w:rFonts w:ascii="Arial Narrow" w:hAnsi="Arial Narrow"/>
          <w:sz w:val="24"/>
          <w:szCs w:val="24"/>
        </w:rPr>
        <w:t>4</w:t>
      </w:r>
      <w:r w:rsidRPr="00A4233A">
        <w:rPr>
          <w:rFonts w:ascii="Arial Narrow" w:hAnsi="Arial Narrow"/>
          <w:sz w:val="24"/>
          <w:szCs w:val="24"/>
        </w:rPr>
        <w:t xml:space="preserve"> la economía registró una ligera contracción. Posteriormente, exhibió en el primer trimestre de este año un avance marginal. En el Informe anterior se preveía una recuperación del ritmo de expansión de la actividad económica en el segundo trimestre. Sin embargo, el crecimiento en dicho periodo continuó sorprendiendo a la baja y resultó significativamente menor a lo esperado. Así, la previsión para la variación del PIB en 2024 en su conjunto que se publica en el Informe Trimestral actual es menor que la del </w:t>
      </w:r>
      <w:r w:rsidR="008A3D5A">
        <w:rPr>
          <w:rFonts w:ascii="Arial Narrow" w:hAnsi="Arial Narrow"/>
          <w:sz w:val="24"/>
          <w:szCs w:val="24"/>
        </w:rPr>
        <w:t>I</w:t>
      </w:r>
      <w:r w:rsidRPr="00A4233A">
        <w:rPr>
          <w:rFonts w:ascii="Arial Narrow" w:hAnsi="Arial Narrow"/>
          <w:sz w:val="24"/>
          <w:szCs w:val="24"/>
        </w:rPr>
        <w:t>nforme previo.</w:t>
      </w:r>
    </w:p>
    <w:p w14:paraId="1D8650EC" w14:textId="77777777" w:rsidR="00347386" w:rsidRDefault="00EE76D1" w:rsidP="00EE76D1">
      <w:pPr>
        <w:ind w:left="708"/>
        <w:jc w:val="both"/>
        <w:rPr>
          <w:rFonts w:ascii="Arial Narrow" w:hAnsi="Arial Narrow"/>
          <w:sz w:val="24"/>
          <w:szCs w:val="24"/>
        </w:rPr>
      </w:pPr>
      <w:r w:rsidRPr="00A4233A">
        <w:rPr>
          <w:rFonts w:ascii="Arial Narrow" w:hAnsi="Arial Narrow"/>
          <w:sz w:val="24"/>
          <w:szCs w:val="24"/>
        </w:rPr>
        <w:t xml:space="preserve">Se espera que el crecimiento de la economía en 2024 y 2025 sea moderado, apoyado, principalmente, en el gasto interno. En particular, se anticipa que el consumo privado y, en menor medida, la inversión privada </w:t>
      </w:r>
    </w:p>
    <w:p w14:paraId="2CEC3A61" w14:textId="57655EEA" w:rsidR="00FF7445" w:rsidRDefault="00FF7445" w:rsidP="00EE76D1">
      <w:pPr>
        <w:ind w:left="708"/>
        <w:jc w:val="both"/>
        <w:rPr>
          <w:rFonts w:ascii="Arial Narrow" w:hAnsi="Arial Narrow"/>
          <w:sz w:val="24"/>
          <w:szCs w:val="24"/>
        </w:rPr>
      </w:pPr>
    </w:p>
    <w:p w14:paraId="583B6A01" w14:textId="77777777" w:rsidR="00347386" w:rsidRDefault="00347386" w:rsidP="00EE76D1">
      <w:pPr>
        <w:ind w:left="708"/>
        <w:jc w:val="both"/>
        <w:rPr>
          <w:rFonts w:ascii="Arial Narrow" w:hAnsi="Arial Narrow"/>
          <w:sz w:val="24"/>
          <w:szCs w:val="24"/>
        </w:rPr>
      </w:pPr>
    </w:p>
    <w:p w14:paraId="18CF5E62" w14:textId="77777777" w:rsidR="00347386" w:rsidRDefault="00347386" w:rsidP="00EE76D1">
      <w:pPr>
        <w:ind w:left="708"/>
        <w:jc w:val="both"/>
        <w:rPr>
          <w:rFonts w:ascii="Arial Narrow" w:hAnsi="Arial Narrow"/>
          <w:sz w:val="24"/>
          <w:szCs w:val="24"/>
        </w:rPr>
      </w:pPr>
    </w:p>
    <w:p w14:paraId="34B09570" w14:textId="7A5E9036" w:rsidR="00EE76D1" w:rsidRPr="00A4233A" w:rsidRDefault="00EE76D1" w:rsidP="00EE76D1">
      <w:pPr>
        <w:ind w:left="708"/>
        <w:jc w:val="both"/>
        <w:rPr>
          <w:rFonts w:ascii="Arial Narrow" w:hAnsi="Arial Narrow"/>
          <w:sz w:val="24"/>
          <w:szCs w:val="24"/>
        </w:rPr>
      </w:pPr>
      <w:r w:rsidRPr="00A4233A">
        <w:rPr>
          <w:rFonts w:ascii="Arial Narrow" w:hAnsi="Arial Narrow"/>
          <w:sz w:val="24"/>
          <w:szCs w:val="24"/>
        </w:rPr>
        <w:t>continúen expandiéndose. La contribución de esta última sería más baja a lo previamente anticipado, dado el menor dinamismo que este agregado ha mostrado y el entorno de incertidumbre que persiste tanto por factores internos como externos. Aunque se continúan esperando efectos positivos del gasto público, se prevé que estos sean menores a los originalmente anticipados. La demanda externa seguiría mostrando una baja contribución al crecimiento en México durante 2024 ante la expectativa de que persista la debilidad en el sector manufacturero en Estados Unidos. Para 2025, el mejor desempeño esperado para la producción industrial de ese país contribuiría a una mayor demanda externa de nuestro país, si bien dichas previsiones se encuentran sujetas a una elevada incertidumbre.</w:t>
      </w:r>
    </w:p>
    <w:p w14:paraId="3FDF4303" w14:textId="77777777" w:rsidR="00EE76D1" w:rsidRPr="00A4233A" w:rsidRDefault="00EE76D1" w:rsidP="00EE76D1">
      <w:pPr>
        <w:ind w:left="708"/>
        <w:jc w:val="both"/>
        <w:rPr>
          <w:rFonts w:ascii="Arial Narrow" w:hAnsi="Arial Narrow"/>
          <w:sz w:val="24"/>
          <w:szCs w:val="24"/>
        </w:rPr>
      </w:pPr>
      <w:r w:rsidRPr="00A4233A">
        <w:rPr>
          <w:rFonts w:ascii="Arial Narrow" w:hAnsi="Arial Narrow"/>
          <w:sz w:val="24"/>
          <w:szCs w:val="24"/>
        </w:rPr>
        <w:t>Con base en lo anterior, el pronóstico puntual para el PIB de 2024 se revisa de 2.4% en el Informe anterior a 1.5% en el actual. El intervalo para el crecimiento esperado del PIB para el año se ajusta a uno de entre 1.1 y 1.9%. Este intervalo es más estrecho que el del Informe previo dada la mayor información disponible. La previsión puntual de expansión del PIB para 2025 se ubica en 1.2%, que se compara con la del Informe previo en 1.5%. El intervalo para la variación del PIB esperada en ese año se ajusta a entre 0.4 y 2.0%.1 En cuanto a la posición cíclica de la economía, se prevé que la estimación puntual de la brecha del producto se mantenga cercana a cero en lo que resta de 2024, para luego tornarse persistentemente negativa a lo largo de 2025, si bien sin ser estadísticamente distinta de cero. La estimación de este indicador no observable está sujeta a un elevado grado de incertidumbre.</w:t>
      </w:r>
    </w:p>
    <w:p w14:paraId="731AA354" w14:textId="77777777" w:rsidR="00EE76D1" w:rsidRDefault="00EE76D1" w:rsidP="00EE76D1">
      <w:pPr>
        <w:spacing w:after="160" w:line="259" w:lineRule="auto"/>
        <w:ind w:left="708"/>
        <w:jc w:val="both"/>
        <w:rPr>
          <w:rFonts w:ascii="Arial Narrow" w:hAnsi="Arial Narrow"/>
          <w:sz w:val="24"/>
          <w:szCs w:val="24"/>
        </w:rPr>
      </w:pPr>
      <w:r w:rsidRPr="00A4233A">
        <w:rPr>
          <w:rFonts w:ascii="Arial Narrow" w:hAnsi="Arial Narrow"/>
          <w:sz w:val="24"/>
          <w:szCs w:val="24"/>
        </w:rPr>
        <w:t xml:space="preserve">Crecimiento de la economía nacional: Ante la prolongación de la debilidad de la actividad económica del último trimestre de 2023 hacia principios de 2024, el crecimiento del PIB en el primer trimestre del año fue menor al previsto. Derivado de lo anterior, la previsión puntual para el PIB de 2024 se revisa de 2.8% en el Informe previo a 2.4% en el actual (Gráfica 1a y Cuadro 1). El intervalo para el crecimiento esperado del PIB para el año se ajusta a uno de entre 1.9 y 2.9%, el cual ahora es más estrecho que el del Informe previo dada la mayor información disponible. Así, se espera que la actividad productiva retome un ritmo de crecimiento más dinámico en el resto del año, si bien el crecimiento de la segunda mitad del año sería más moderado que el del segundo trimestre, de acuerdo con la evolución observada en años electorales previos. </w:t>
      </w:r>
    </w:p>
    <w:tbl>
      <w:tblPr>
        <w:tblW w:w="3961" w:type="dxa"/>
        <w:jc w:val="center"/>
        <w:shd w:val="clear" w:color="auto" w:fill="FFFFFF"/>
        <w:tblLook w:val="04A0" w:firstRow="1" w:lastRow="0" w:firstColumn="1" w:lastColumn="0" w:noHBand="0" w:noVBand="1"/>
      </w:tblPr>
      <w:tblGrid>
        <w:gridCol w:w="1051"/>
        <w:gridCol w:w="1051"/>
        <w:gridCol w:w="1859"/>
      </w:tblGrid>
      <w:tr w:rsidR="00EE76D1" w:rsidRPr="00A4233A" w14:paraId="10919D5F" w14:textId="77777777" w:rsidTr="00EE76D1">
        <w:trPr>
          <w:trHeight w:val="446"/>
          <w:jc w:val="center"/>
        </w:trPr>
        <w:tc>
          <w:tcPr>
            <w:tcW w:w="3961" w:type="dxa"/>
            <w:gridSpan w:val="3"/>
            <w:tcBorders>
              <w:top w:val="single" w:sz="6" w:space="0" w:color="D3D3D3"/>
              <w:left w:val="single" w:sz="6" w:space="0" w:color="D3D3D3"/>
              <w:bottom w:val="single" w:sz="6" w:space="0" w:color="D3D3D3"/>
              <w:right w:val="single" w:sz="6" w:space="0" w:color="D3D3D3"/>
            </w:tcBorders>
            <w:shd w:val="clear" w:color="auto" w:fill="FFFFFF"/>
            <w:tcMar>
              <w:top w:w="24" w:type="dxa"/>
              <w:left w:w="72" w:type="dxa"/>
              <w:bottom w:w="24" w:type="dxa"/>
              <w:right w:w="72" w:type="dxa"/>
            </w:tcMar>
            <w:vAlign w:val="center"/>
            <w:hideMark/>
          </w:tcPr>
          <w:p w14:paraId="6324A9C4" w14:textId="77777777" w:rsidR="00EE76D1" w:rsidRPr="00A4233A" w:rsidRDefault="00EE76D1" w:rsidP="00990168">
            <w:pPr>
              <w:spacing w:after="160" w:line="259" w:lineRule="auto"/>
              <w:jc w:val="both"/>
              <w:rPr>
                <w:rFonts w:ascii="Arial Narrow" w:hAnsi="Arial Narrow"/>
                <w:b/>
                <w:bCs/>
                <w:sz w:val="24"/>
                <w:szCs w:val="24"/>
              </w:rPr>
            </w:pPr>
            <w:r w:rsidRPr="00A4233A">
              <w:rPr>
                <w:rFonts w:ascii="Arial Narrow" w:hAnsi="Arial Narrow"/>
                <w:b/>
                <w:bCs/>
                <w:sz w:val="24"/>
                <w:szCs w:val="24"/>
              </w:rPr>
              <w:t>Previsiones de crecimiento del PIB</w:t>
            </w:r>
          </w:p>
        </w:tc>
      </w:tr>
      <w:tr w:rsidR="00EE76D1" w:rsidRPr="00A4233A" w14:paraId="1A93097F" w14:textId="77777777" w:rsidTr="00EE76D1">
        <w:trPr>
          <w:trHeight w:val="446"/>
          <w:jc w:val="center"/>
        </w:trPr>
        <w:tc>
          <w:tcPr>
            <w:tcW w:w="3961" w:type="dxa"/>
            <w:gridSpan w:val="3"/>
            <w:tcBorders>
              <w:top w:val="single" w:sz="6" w:space="0" w:color="D3D3D3"/>
              <w:left w:val="single" w:sz="6" w:space="0" w:color="D3D3D3"/>
              <w:bottom w:val="single" w:sz="6" w:space="0" w:color="D3D3D3"/>
              <w:right w:val="single" w:sz="6" w:space="0" w:color="D3D3D3"/>
            </w:tcBorders>
            <w:shd w:val="clear" w:color="auto" w:fill="FFFFFF"/>
            <w:tcMar>
              <w:top w:w="24" w:type="dxa"/>
              <w:left w:w="72" w:type="dxa"/>
              <w:bottom w:w="24" w:type="dxa"/>
              <w:right w:w="72" w:type="dxa"/>
            </w:tcMar>
            <w:vAlign w:val="center"/>
            <w:hideMark/>
          </w:tcPr>
          <w:p w14:paraId="3D4EFED5" w14:textId="77777777" w:rsidR="00EE76D1" w:rsidRPr="00A4233A" w:rsidRDefault="00EE76D1" w:rsidP="00990168">
            <w:pPr>
              <w:spacing w:after="160" w:line="259" w:lineRule="auto"/>
              <w:jc w:val="both"/>
              <w:rPr>
                <w:rFonts w:ascii="Arial Narrow" w:hAnsi="Arial Narrow"/>
                <w:sz w:val="24"/>
                <w:szCs w:val="24"/>
              </w:rPr>
            </w:pPr>
            <w:r w:rsidRPr="00A4233A">
              <w:rPr>
                <w:rFonts w:ascii="Arial Narrow" w:hAnsi="Arial Narrow"/>
                <w:sz w:val="24"/>
                <w:szCs w:val="24"/>
              </w:rPr>
              <w:t>Por ciento</w:t>
            </w:r>
          </w:p>
        </w:tc>
      </w:tr>
      <w:tr w:rsidR="00EE76D1" w:rsidRPr="00A4233A" w14:paraId="2670A5EE" w14:textId="77777777" w:rsidTr="00EE76D1">
        <w:trPr>
          <w:trHeight w:val="446"/>
          <w:jc w:val="center"/>
        </w:trPr>
        <w:tc>
          <w:tcPr>
            <w:tcW w:w="1051" w:type="dxa"/>
            <w:tcBorders>
              <w:top w:val="single" w:sz="6" w:space="0" w:color="D3D3D3"/>
              <w:left w:val="single" w:sz="6" w:space="0" w:color="D3D3D3"/>
              <w:bottom w:val="single" w:sz="6" w:space="0" w:color="D3D3D3"/>
              <w:right w:val="single" w:sz="6" w:space="0" w:color="D3D3D3"/>
            </w:tcBorders>
            <w:shd w:val="clear" w:color="auto" w:fill="FFFFFF"/>
            <w:tcMar>
              <w:top w:w="24" w:type="dxa"/>
              <w:left w:w="72" w:type="dxa"/>
              <w:bottom w:w="24" w:type="dxa"/>
              <w:right w:w="72" w:type="dxa"/>
            </w:tcMar>
            <w:vAlign w:val="center"/>
            <w:hideMark/>
          </w:tcPr>
          <w:p w14:paraId="15E017FE" w14:textId="77777777" w:rsidR="00EE76D1" w:rsidRPr="00A4233A" w:rsidRDefault="00EE76D1" w:rsidP="00990168">
            <w:pPr>
              <w:spacing w:after="160" w:line="259" w:lineRule="auto"/>
              <w:jc w:val="both"/>
              <w:rPr>
                <w:rFonts w:ascii="Arial Narrow" w:hAnsi="Arial Narrow"/>
                <w:b/>
                <w:bCs/>
                <w:sz w:val="24"/>
                <w:szCs w:val="24"/>
              </w:rPr>
            </w:pPr>
            <w:r w:rsidRPr="00A4233A">
              <w:rPr>
                <w:rFonts w:ascii="Arial Narrow" w:hAnsi="Arial Narrow"/>
                <w:b/>
                <w:bCs/>
                <w:sz w:val="24"/>
                <w:szCs w:val="24"/>
              </w:rPr>
              <w:t>Año</w:t>
            </w:r>
          </w:p>
        </w:tc>
        <w:tc>
          <w:tcPr>
            <w:tcW w:w="1051" w:type="dxa"/>
            <w:tcBorders>
              <w:top w:val="single" w:sz="6" w:space="0" w:color="D3D3D3"/>
              <w:left w:val="single" w:sz="6" w:space="0" w:color="D3D3D3"/>
              <w:bottom w:val="single" w:sz="6" w:space="0" w:color="D3D3D3"/>
              <w:right w:val="single" w:sz="6" w:space="0" w:color="D3D3D3"/>
            </w:tcBorders>
            <w:shd w:val="clear" w:color="auto" w:fill="FFFFFF"/>
            <w:tcMar>
              <w:top w:w="24" w:type="dxa"/>
              <w:left w:w="72" w:type="dxa"/>
              <w:bottom w:w="24" w:type="dxa"/>
              <w:right w:w="72" w:type="dxa"/>
            </w:tcMar>
            <w:vAlign w:val="center"/>
            <w:hideMark/>
          </w:tcPr>
          <w:p w14:paraId="5105305B" w14:textId="77777777" w:rsidR="00EE76D1" w:rsidRPr="00A4233A" w:rsidRDefault="00EE76D1" w:rsidP="00990168">
            <w:pPr>
              <w:spacing w:after="160" w:line="259" w:lineRule="auto"/>
              <w:jc w:val="both"/>
              <w:rPr>
                <w:rFonts w:ascii="Arial Narrow" w:hAnsi="Arial Narrow"/>
                <w:b/>
                <w:bCs/>
                <w:sz w:val="24"/>
                <w:szCs w:val="24"/>
              </w:rPr>
            </w:pPr>
            <w:r w:rsidRPr="00A4233A">
              <w:rPr>
                <w:rFonts w:ascii="Arial Narrow" w:hAnsi="Arial Narrow"/>
                <w:b/>
                <w:bCs/>
                <w:sz w:val="24"/>
                <w:szCs w:val="24"/>
              </w:rPr>
              <w:t>Puntual</w:t>
            </w:r>
          </w:p>
        </w:tc>
        <w:tc>
          <w:tcPr>
            <w:tcW w:w="1859" w:type="dxa"/>
            <w:tcBorders>
              <w:top w:val="single" w:sz="6" w:space="0" w:color="D3D3D3"/>
              <w:left w:val="single" w:sz="6" w:space="0" w:color="D3D3D3"/>
              <w:bottom w:val="single" w:sz="6" w:space="0" w:color="D3D3D3"/>
              <w:right w:val="single" w:sz="6" w:space="0" w:color="D3D3D3"/>
            </w:tcBorders>
            <w:shd w:val="clear" w:color="auto" w:fill="FFFFFF"/>
            <w:tcMar>
              <w:top w:w="24" w:type="dxa"/>
              <w:left w:w="72" w:type="dxa"/>
              <w:bottom w:w="24" w:type="dxa"/>
              <w:right w:w="72" w:type="dxa"/>
            </w:tcMar>
            <w:vAlign w:val="center"/>
            <w:hideMark/>
          </w:tcPr>
          <w:p w14:paraId="4F1CFF08" w14:textId="77777777" w:rsidR="00EE76D1" w:rsidRPr="00A4233A" w:rsidRDefault="00EE76D1" w:rsidP="00990168">
            <w:pPr>
              <w:spacing w:after="160" w:line="259" w:lineRule="auto"/>
              <w:jc w:val="both"/>
              <w:rPr>
                <w:rFonts w:ascii="Arial Narrow" w:hAnsi="Arial Narrow"/>
                <w:b/>
                <w:bCs/>
                <w:sz w:val="24"/>
                <w:szCs w:val="24"/>
              </w:rPr>
            </w:pPr>
            <w:r w:rsidRPr="00A4233A">
              <w:rPr>
                <w:rFonts w:ascii="Arial Narrow" w:hAnsi="Arial Narrow"/>
                <w:b/>
                <w:bCs/>
                <w:sz w:val="24"/>
                <w:szCs w:val="24"/>
              </w:rPr>
              <w:t>Intervalo</w:t>
            </w:r>
          </w:p>
        </w:tc>
      </w:tr>
      <w:tr w:rsidR="00EE76D1" w:rsidRPr="00A4233A" w14:paraId="341B6D4B" w14:textId="77777777" w:rsidTr="00EE76D1">
        <w:trPr>
          <w:trHeight w:val="446"/>
          <w:jc w:val="center"/>
        </w:trPr>
        <w:tc>
          <w:tcPr>
            <w:tcW w:w="1051" w:type="dxa"/>
            <w:tcBorders>
              <w:top w:val="single" w:sz="6" w:space="0" w:color="D3D3D3"/>
              <w:left w:val="single" w:sz="6" w:space="0" w:color="D3D3D3"/>
              <w:bottom w:val="single" w:sz="6" w:space="0" w:color="D3D3D3"/>
              <w:right w:val="single" w:sz="6" w:space="0" w:color="D3D3D3"/>
            </w:tcBorders>
            <w:shd w:val="clear" w:color="auto" w:fill="FFFFFF"/>
            <w:tcMar>
              <w:top w:w="24" w:type="dxa"/>
              <w:left w:w="72" w:type="dxa"/>
              <w:bottom w:w="24" w:type="dxa"/>
              <w:right w:w="72" w:type="dxa"/>
            </w:tcMar>
            <w:vAlign w:val="center"/>
            <w:hideMark/>
          </w:tcPr>
          <w:p w14:paraId="4A9A7500" w14:textId="77777777" w:rsidR="00EE76D1" w:rsidRPr="00A4233A" w:rsidRDefault="00EE76D1" w:rsidP="00990168">
            <w:pPr>
              <w:spacing w:after="160" w:line="259" w:lineRule="auto"/>
              <w:jc w:val="both"/>
              <w:rPr>
                <w:rFonts w:ascii="Arial Narrow" w:hAnsi="Arial Narrow"/>
                <w:sz w:val="24"/>
                <w:szCs w:val="24"/>
              </w:rPr>
            </w:pPr>
            <w:r w:rsidRPr="00A4233A">
              <w:rPr>
                <w:rFonts w:ascii="Arial Narrow" w:hAnsi="Arial Narrow"/>
                <w:sz w:val="24"/>
                <w:szCs w:val="24"/>
              </w:rPr>
              <w:t>2024</w:t>
            </w:r>
          </w:p>
        </w:tc>
        <w:tc>
          <w:tcPr>
            <w:tcW w:w="1051" w:type="dxa"/>
            <w:tcBorders>
              <w:top w:val="single" w:sz="6" w:space="0" w:color="D3D3D3"/>
              <w:left w:val="single" w:sz="6" w:space="0" w:color="D3D3D3"/>
              <w:bottom w:val="single" w:sz="6" w:space="0" w:color="D3D3D3"/>
              <w:right w:val="single" w:sz="6" w:space="0" w:color="D3D3D3"/>
            </w:tcBorders>
            <w:shd w:val="clear" w:color="auto" w:fill="FFFFFF"/>
            <w:tcMar>
              <w:top w:w="24" w:type="dxa"/>
              <w:left w:w="72" w:type="dxa"/>
              <w:bottom w:w="24" w:type="dxa"/>
              <w:right w:w="72" w:type="dxa"/>
            </w:tcMar>
            <w:vAlign w:val="center"/>
            <w:hideMark/>
          </w:tcPr>
          <w:p w14:paraId="22875D2A" w14:textId="77777777" w:rsidR="00EE76D1" w:rsidRPr="00A4233A" w:rsidRDefault="00EE76D1" w:rsidP="00990168">
            <w:pPr>
              <w:spacing w:after="160" w:line="259" w:lineRule="auto"/>
              <w:jc w:val="both"/>
              <w:rPr>
                <w:rFonts w:ascii="Arial Narrow" w:hAnsi="Arial Narrow"/>
                <w:sz w:val="24"/>
                <w:szCs w:val="24"/>
              </w:rPr>
            </w:pPr>
            <w:r w:rsidRPr="00A4233A">
              <w:rPr>
                <w:rFonts w:ascii="Arial Narrow" w:hAnsi="Arial Narrow"/>
                <w:sz w:val="24"/>
                <w:szCs w:val="24"/>
              </w:rPr>
              <w:t>2.4</w:t>
            </w:r>
          </w:p>
        </w:tc>
        <w:tc>
          <w:tcPr>
            <w:tcW w:w="1859" w:type="dxa"/>
            <w:tcBorders>
              <w:top w:val="single" w:sz="6" w:space="0" w:color="D3D3D3"/>
              <w:left w:val="single" w:sz="6" w:space="0" w:color="D3D3D3"/>
              <w:bottom w:val="single" w:sz="6" w:space="0" w:color="D3D3D3"/>
              <w:right w:val="single" w:sz="6" w:space="0" w:color="D3D3D3"/>
            </w:tcBorders>
            <w:shd w:val="clear" w:color="auto" w:fill="FFFFFF"/>
            <w:tcMar>
              <w:top w:w="24" w:type="dxa"/>
              <w:left w:w="72" w:type="dxa"/>
              <w:bottom w:w="24" w:type="dxa"/>
              <w:right w:w="72" w:type="dxa"/>
            </w:tcMar>
            <w:vAlign w:val="center"/>
            <w:hideMark/>
          </w:tcPr>
          <w:p w14:paraId="3E0DD7C5" w14:textId="77777777" w:rsidR="00EE76D1" w:rsidRPr="00A4233A" w:rsidRDefault="00EE76D1" w:rsidP="00990168">
            <w:pPr>
              <w:spacing w:after="160" w:line="259" w:lineRule="auto"/>
              <w:jc w:val="both"/>
              <w:rPr>
                <w:rFonts w:ascii="Arial Narrow" w:hAnsi="Arial Narrow"/>
                <w:sz w:val="24"/>
                <w:szCs w:val="24"/>
              </w:rPr>
            </w:pPr>
            <w:r w:rsidRPr="00A4233A">
              <w:rPr>
                <w:rFonts w:ascii="Arial Narrow" w:hAnsi="Arial Narrow"/>
                <w:sz w:val="24"/>
                <w:szCs w:val="24"/>
              </w:rPr>
              <w:t>Entre 1.9 y 2.9</w:t>
            </w:r>
          </w:p>
        </w:tc>
      </w:tr>
      <w:tr w:rsidR="00EE76D1" w:rsidRPr="00A4233A" w14:paraId="720FDC08" w14:textId="77777777" w:rsidTr="00EE76D1">
        <w:trPr>
          <w:trHeight w:val="446"/>
          <w:jc w:val="center"/>
        </w:trPr>
        <w:tc>
          <w:tcPr>
            <w:tcW w:w="1051" w:type="dxa"/>
            <w:tcBorders>
              <w:top w:val="single" w:sz="6" w:space="0" w:color="D3D3D3"/>
              <w:left w:val="single" w:sz="6" w:space="0" w:color="D3D3D3"/>
              <w:bottom w:val="single" w:sz="6" w:space="0" w:color="D3D3D3"/>
              <w:right w:val="single" w:sz="6" w:space="0" w:color="D3D3D3"/>
            </w:tcBorders>
            <w:shd w:val="clear" w:color="auto" w:fill="FFFFFF"/>
            <w:tcMar>
              <w:top w:w="24" w:type="dxa"/>
              <w:left w:w="72" w:type="dxa"/>
              <w:bottom w:w="24" w:type="dxa"/>
              <w:right w:w="72" w:type="dxa"/>
            </w:tcMar>
            <w:vAlign w:val="center"/>
            <w:hideMark/>
          </w:tcPr>
          <w:p w14:paraId="1B3CB016" w14:textId="77777777" w:rsidR="00EE76D1" w:rsidRPr="00A4233A" w:rsidRDefault="00EE76D1" w:rsidP="00990168">
            <w:pPr>
              <w:spacing w:after="160" w:line="259" w:lineRule="auto"/>
              <w:jc w:val="both"/>
              <w:rPr>
                <w:rFonts w:ascii="Arial Narrow" w:hAnsi="Arial Narrow"/>
                <w:sz w:val="24"/>
                <w:szCs w:val="24"/>
              </w:rPr>
            </w:pPr>
            <w:r w:rsidRPr="00A4233A">
              <w:rPr>
                <w:rFonts w:ascii="Arial Narrow" w:hAnsi="Arial Narrow"/>
                <w:sz w:val="24"/>
                <w:szCs w:val="24"/>
              </w:rPr>
              <w:t>2025</w:t>
            </w:r>
          </w:p>
        </w:tc>
        <w:tc>
          <w:tcPr>
            <w:tcW w:w="1051" w:type="dxa"/>
            <w:tcBorders>
              <w:top w:val="single" w:sz="6" w:space="0" w:color="D3D3D3"/>
              <w:left w:val="single" w:sz="6" w:space="0" w:color="D3D3D3"/>
              <w:bottom w:val="single" w:sz="6" w:space="0" w:color="D3D3D3"/>
              <w:right w:val="single" w:sz="6" w:space="0" w:color="D3D3D3"/>
            </w:tcBorders>
            <w:shd w:val="clear" w:color="auto" w:fill="FFFFFF"/>
            <w:tcMar>
              <w:top w:w="24" w:type="dxa"/>
              <w:left w:w="72" w:type="dxa"/>
              <w:bottom w:w="24" w:type="dxa"/>
              <w:right w:w="72" w:type="dxa"/>
            </w:tcMar>
            <w:vAlign w:val="center"/>
            <w:hideMark/>
          </w:tcPr>
          <w:p w14:paraId="023C0DAB" w14:textId="77777777" w:rsidR="00EE76D1" w:rsidRPr="00A4233A" w:rsidRDefault="00EE76D1" w:rsidP="00990168">
            <w:pPr>
              <w:spacing w:after="160" w:line="259" w:lineRule="auto"/>
              <w:jc w:val="both"/>
              <w:rPr>
                <w:rFonts w:ascii="Arial Narrow" w:hAnsi="Arial Narrow"/>
                <w:sz w:val="24"/>
                <w:szCs w:val="24"/>
              </w:rPr>
            </w:pPr>
            <w:r w:rsidRPr="00A4233A">
              <w:rPr>
                <w:rFonts w:ascii="Arial Narrow" w:hAnsi="Arial Narrow"/>
                <w:sz w:val="24"/>
                <w:szCs w:val="24"/>
              </w:rPr>
              <w:t>1.5</w:t>
            </w:r>
          </w:p>
        </w:tc>
        <w:tc>
          <w:tcPr>
            <w:tcW w:w="1859" w:type="dxa"/>
            <w:tcBorders>
              <w:top w:val="single" w:sz="6" w:space="0" w:color="D3D3D3"/>
              <w:left w:val="single" w:sz="6" w:space="0" w:color="D3D3D3"/>
              <w:bottom w:val="single" w:sz="6" w:space="0" w:color="D3D3D3"/>
              <w:right w:val="single" w:sz="6" w:space="0" w:color="D3D3D3"/>
            </w:tcBorders>
            <w:shd w:val="clear" w:color="auto" w:fill="FFFFFF"/>
            <w:tcMar>
              <w:top w:w="24" w:type="dxa"/>
              <w:left w:w="72" w:type="dxa"/>
              <w:bottom w:w="24" w:type="dxa"/>
              <w:right w:w="72" w:type="dxa"/>
            </w:tcMar>
            <w:vAlign w:val="center"/>
            <w:hideMark/>
          </w:tcPr>
          <w:p w14:paraId="54E50C25" w14:textId="77777777" w:rsidR="00EE76D1" w:rsidRPr="00A4233A" w:rsidRDefault="00EE76D1" w:rsidP="00990168">
            <w:pPr>
              <w:spacing w:after="160" w:line="259" w:lineRule="auto"/>
              <w:jc w:val="both"/>
              <w:rPr>
                <w:rFonts w:ascii="Arial Narrow" w:hAnsi="Arial Narrow"/>
                <w:sz w:val="24"/>
                <w:szCs w:val="24"/>
              </w:rPr>
            </w:pPr>
            <w:r w:rsidRPr="00A4233A">
              <w:rPr>
                <w:rFonts w:ascii="Arial Narrow" w:hAnsi="Arial Narrow"/>
                <w:sz w:val="24"/>
                <w:szCs w:val="24"/>
              </w:rPr>
              <w:t>Entre 0.7 y 2.3</w:t>
            </w:r>
          </w:p>
        </w:tc>
      </w:tr>
      <w:tr w:rsidR="00EE76D1" w:rsidRPr="00A4233A" w14:paraId="32526B64" w14:textId="77777777" w:rsidTr="00EE76D1">
        <w:trPr>
          <w:jc w:val="center"/>
        </w:trPr>
        <w:tc>
          <w:tcPr>
            <w:tcW w:w="0" w:type="auto"/>
            <w:shd w:val="clear" w:color="auto" w:fill="FFFFFF"/>
            <w:tcMar>
              <w:top w:w="15" w:type="dxa"/>
              <w:left w:w="15" w:type="dxa"/>
              <w:bottom w:w="15" w:type="dxa"/>
              <w:right w:w="15" w:type="dxa"/>
            </w:tcMar>
            <w:vAlign w:val="center"/>
            <w:hideMark/>
          </w:tcPr>
          <w:p w14:paraId="5143F022" w14:textId="77777777" w:rsidR="00EE76D1" w:rsidRDefault="00EE76D1" w:rsidP="00990168">
            <w:pPr>
              <w:spacing w:after="160" w:line="259" w:lineRule="auto"/>
              <w:jc w:val="both"/>
              <w:rPr>
                <w:rFonts w:ascii="Arial Narrow" w:hAnsi="Arial Narrow"/>
                <w:sz w:val="24"/>
                <w:szCs w:val="24"/>
              </w:rPr>
            </w:pPr>
          </w:p>
          <w:p w14:paraId="2020CE14" w14:textId="77777777" w:rsidR="00552944" w:rsidRDefault="00552944" w:rsidP="00990168">
            <w:pPr>
              <w:spacing w:after="160" w:line="259" w:lineRule="auto"/>
              <w:jc w:val="both"/>
              <w:rPr>
                <w:rFonts w:ascii="Arial Narrow" w:hAnsi="Arial Narrow"/>
                <w:sz w:val="24"/>
                <w:szCs w:val="24"/>
              </w:rPr>
            </w:pPr>
          </w:p>
          <w:p w14:paraId="6CB57DEE" w14:textId="77777777" w:rsidR="00552944" w:rsidRDefault="00552944" w:rsidP="00990168">
            <w:pPr>
              <w:spacing w:after="160" w:line="259" w:lineRule="auto"/>
              <w:jc w:val="both"/>
              <w:rPr>
                <w:rFonts w:ascii="Arial Narrow" w:hAnsi="Arial Narrow"/>
                <w:sz w:val="24"/>
                <w:szCs w:val="24"/>
              </w:rPr>
            </w:pPr>
          </w:p>
          <w:p w14:paraId="4B042A1D" w14:textId="77777777" w:rsidR="00552944" w:rsidRDefault="00552944" w:rsidP="00990168">
            <w:pPr>
              <w:spacing w:after="160" w:line="259" w:lineRule="auto"/>
              <w:jc w:val="both"/>
              <w:rPr>
                <w:rFonts w:ascii="Arial Narrow" w:hAnsi="Arial Narrow"/>
                <w:sz w:val="24"/>
                <w:szCs w:val="24"/>
              </w:rPr>
            </w:pPr>
          </w:p>
          <w:p w14:paraId="657901A9" w14:textId="77777777" w:rsidR="00552944" w:rsidRPr="00A4233A" w:rsidRDefault="00552944" w:rsidP="00990168">
            <w:pPr>
              <w:spacing w:after="160" w:line="259" w:lineRule="auto"/>
              <w:jc w:val="both"/>
              <w:rPr>
                <w:rFonts w:ascii="Arial Narrow" w:hAnsi="Arial Narrow"/>
                <w:sz w:val="24"/>
                <w:szCs w:val="24"/>
              </w:rPr>
            </w:pPr>
          </w:p>
        </w:tc>
        <w:tc>
          <w:tcPr>
            <w:tcW w:w="0" w:type="auto"/>
            <w:shd w:val="clear" w:color="auto" w:fill="FFFFFF"/>
            <w:tcMar>
              <w:top w:w="15" w:type="dxa"/>
              <w:left w:w="15" w:type="dxa"/>
              <w:bottom w:w="15" w:type="dxa"/>
              <w:right w:w="15" w:type="dxa"/>
            </w:tcMar>
            <w:vAlign w:val="center"/>
            <w:hideMark/>
          </w:tcPr>
          <w:p w14:paraId="6E4199D1" w14:textId="77777777" w:rsidR="00EE76D1" w:rsidRPr="00A4233A" w:rsidRDefault="00EE76D1" w:rsidP="00990168">
            <w:pPr>
              <w:spacing w:after="160" w:line="259" w:lineRule="auto"/>
              <w:jc w:val="both"/>
              <w:rPr>
                <w:rFonts w:ascii="Arial Narrow" w:hAnsi="Arial Narrow"/>
                <w:sz w:val="24"/>
                <w:szCs w:val="24"/>
              </w:rPr>
            </w:pPr>
          </w:p>
        </w:tc>
        <w:tc>
          <w:tcPr>
            <w:tcW w:w="1859" w:type="dxa"/>
            <w:shd w:val="clear" w:color="auto" w:fill="FFFFFF"/>
            <w:tcMar>
              <w:top w:w="15" w:type="dxa"/>
              <w:left w:w="15" w:type="dxa"/>
              <w:bottom w:w="15" w:type="dxa"/>
              <w:right w:w="15" w:type="dxa"/>
            </w:tcMar>
            <w:vAlign w:val="center"/>
            <w:hideMark/>
          </w:tcPr>
          <w:p w14:paraId="65B6D691" w14:textId="77777777" w:rsidR="00EE76D1" w:rsidRPr="00A4233A" w:rsidRDefault="00EE76D1" w:rsidP="00990168">
            <w:pPr>
              <w:spacing w:after="160" w:line="259" w:lineRule="auto"/>
              <w:jc w:val="both"/>
              <w:rPr>
                <w:rFonts w:ascii="Arial Narrow" w:hAnsi="Arial Narrow"/>
                <w:sz w:val="24"/>
                <w:szCs w:val="24"/>
              </w:rPr>
            </w:pPr>
          </w:p>
        </w:tc>
      </w:tr>
      <w:tr w:rsidR="0003507D" w:rsidRPr="00A4233A" w14:paraId="4B915161" w14:textId="77777777" w:rsidTr="00EE76D1">
        <w:trPr>
          <w:jc w:val="center"/>
        </w:trPr>
        <w:tc>
          <w:tcPr>
            <w:tcW w:w="0" w:type="auto"/>
            <w:shd w:val="clear" w:color="auto" w:fill="FFFFFF"/>
            <w:tcMar>
              <w:top w:w="15" w:type="dxa"/>
              <w:left w:w="15" w:type="dxa"/>
              <w:bottom w:w="15" w:type="dxa"/>
              <w:right w:w="15" w:type="dxa"/>
            </w:tcMar>
            <w:vAlign w:val="center"/>
          </w:tcPr>
          <w:p w14:paraId="0B3EBF01" w14:textId="77777777" w:rsidR="0003507D" w:rsidRDefault="0003507D" w:rsidP="00990168">
            <w:pPr>
              <w:spacing w:after="160" w:line="259" w:lineRule="auto"/>
              <w:jc w:val="both"/>
              <w:rPr>
                <w:rFonts w:ascii="Arial Narrow" w:hAnsi="Arial Narrow"/>
                <w:sz w:val="24"/>
                <w:szCs w:val="24"/>
              </w:rPr>
            </w:pPr>
          </w:p>
        </w:tc>
        <w:tc>
          <w:tcPr>
            <w:tcW w:w="0" w:type="auto"/>
            <w:shd w:val="clear" w:color="auto" w:fill="FFFFFF"/>
            <w:tcMar>
              <w:top w:w="15" w:type="dxa"/>
              <w:left w:w="15" w:type="dxa"/>
              <w:bottom w:w="15" w:type="dxa"/>
              <w:right w:w="15" w:type="dxa"/>
            </w:tcMar>
            <w:vAlign w:val="center"/>
          </w:tcPr>
          <w:p w14:paraId="01323008" w14:textId="77777777" w:rsidR="0003507D" w:rsidRPr="00A4233A" w:rsidRDefault="0003507D" w:rsidP="00990168">
            <w:pPr>
              <w:spacing w:after="160" w:line="259" w:lineRule="auto"/>
              <w:jc w:val="both"/>
              <w:rPr>
                <w:rFonts w:ascii="Arial Narrow" w:hAnsi="Arial Narrow"/>
                <w:sz w:val="24"/>
                <w:szCs w:val="24"/>
              </w:rPr>
            </w:pPr>
          </w:p>
        </w:tc>
        <w:tc>
          <w:tcPr>
            <w:tcW w:w="1859" w:type="dxa"/>
            <w:shd w:val="clear" w:color="auto" w:fill="FFFFFF"/>
            <w:tcMar>
              <w:top w:w="15" w:type="dxa"/>
              <w:left w:w="15" w:type="dxa"/>
              <w:bottom w:w="15" w:type="dxa"/>
              <w:right w:w="15" w:type="dxa"/>
            </w:tcMar>
            <w:vAlign w:val="center"/>
          </w:tcPr>
          <w:p w14:paraId="7D694BE3" w14:textId="77777777" w:rsidR="0003507D" w:rsidRPr="00A4233A" w:rsidRDefault="0003507D" w:rsidP="00990168">
            <w:pPr>
              <w:spacing w:after="160" w:line="259" w:lineRule="auto"/>
              <w:jc w:val="both"/>
              <w:rPr>
                <w:rFonts w:ascii="Arial Narrow" w:hAnsi="Arial Narrow"/>
                <w:sz w:val="24"/>
                <w:szCs w:val="24"/>
              </w:rPr>
            </w:pPr>
          </w:p>
        </w:tc>
      </w:tr>
    </w:tbl>
    <w:p w14:paraId="1EEEB8B1" w14:textId="79D0823C" w:rsidR="00EE76D1" w:rsidRPr="00A4233A" w:rsidRDefault="00EE76D1" w:rsidP="00EE76D1">
      <w:pPr>
        <w:jc w:val="both"/>
        <w:rPr>
          <w:rFonts w:ascii="Arial Narrow" w:hAnsi="Arial Narrow"/>
          <w:sz w:val="24"/>
          <w:szCs w:val="24"/>
        </w:rPr>
      </w:pPr>
      <w:r w:rsidRPr="00A4233A">
        <w:rPr>
          <w:rFonts w:ascii="Arial Narrow" w:hAnsi="Arial Narrow"/>
          <w:sz w:val="24"/>
          <w:szCs w:val="24"/>
        </w:rPr>
        <w:t>Se espera que en los próximos trimestres el proceso deflacionario en México siga avanzando. En el primer Informe Trimestral se mantienen vigentes los pronósticos para la inflación general y subyacente dados a conocer en el Anuncio de Política Monetaria del 9 de mayo de 2024. Se anticipa que ambas variables exhiban una trayectoria descendente a lo largo del horizonte de pronóstico. Sin embargo, ahora se prevé un descenso más gradual (Gráficas 127 y 128, y Cuadro 10). En consecuencia, se espera que la inflación general converja a la meta de 3% en el cuarto trimestre de 2025, dos trimestres después de lo previsto en el Informe previo. Por su parte, se anticipa que la inflación subyacente se ubique en 3% en ese mismo trimestre.</w:t>
      </w:r>
    </w:p>
    <w:p w14:paraId="47301E37" w14:textId="77777777" w:rsidR="00EE76D1" w:rsidRPr="00A4233A" w:rsidRDefault="00EE76D1" w:rsidP="00EE76D1">
      <w:pPr>
        <w:spacing w:after="160" w:line="259" w:lineRule="auto"/>
        <w:jc w:val="both"/>
        <w:rPr>
          <w:rFonts w:ascii="Arial Narrow" w:hAnsi="Arial Narrow"/>
          <w:sz w:val="24"/>
          <w:szCs w:val="24"/>
        </w:rPr>
      </w:pPr>
      <w:r w:rsidRPr="00A4233A">
        <w:rPr>
          <w:rFonts w:ascii="Arial Narrow" w:hAnsi="Arial Narrow"/>
          <w:sz w:val="24"/>
          <w:szCs w:val="24"/>
        </w:rPr>
        <w:t xml:space="preserve">Entre los principales riesgos a los que está sujeta la inflación destacan: Al alza: </w:t>
      </w:r>
    </w:p>
    <w:p w14:paraId="1C03FB80" w14:textId="77777777" w:rsidR="00EE76D1" w:rsidRPr="00A4233A" w:rsidRDefault="00EE76D1" w:rsidP="00EE76D1">
      <w:pPr>
        <w:spacing w:after="160" w:line="259" w:lineRule="auto"/>
        <w:jc w:val="both"/>
        <w:rPr>
          <w:rFonts w:ascii="Arial Narrow" w:hAnsi="Arial Narrow"/>
          <w:sz w:val="24"/>
          <w:szCs w:val="24"/>
        </w:rPr>
      </w:pPr>
      <w:r w:rsidRPr="00A4233A">
        <w:rPr>
          <w:rFonts w:ascii="Arial Narrow" w:hAnsi="Arial Narrow"/>
          <w:sz w:val="24"/>
          <w:szCs w:val="24"/>
        </w:rPr>
        <w:t xml:space="preserve">I. Persistencia de la inflación subyacente, ante la magnitud, alcance y duración de los choques que se han enfrentado. </w:t>
      </w:r>
    </w:p>
    <w:p w14:paraId="5FD416F8" w14:textId="77777777" w:rsidR="00EE76D1" w:rsidRPr="00A4233A" w:rsidRDefault="00EE76D1" w:rsidP="00EE76D1">
      <w:pPr>
        <w:spacing w:after="160" w:line="259" w:lineRule="auto"/>
        <w:jc w:val="both"/>
        <w:rPr>
          <w:rFonts w:ascii="Arial Narrow" w:hAnsi="Arial Narrow"/>
          <w:sz w:val="24"/>
          <w:szCs w:val="24"/>
        </w:rPr>
      </w:pPr>
      <w:r w:rsidRPr="00A4233A">
        <w:rPr>
          <w:rFonts w:ascii="Arial Narrow" w:hAnsi="Arial Narrow"/>
          <w:sz w:val="24"/>
          <w:szCs w:val="24"/>
        </w:rPr>
        <w:t xml:space="preserve">II. Episodios de depreciación cambiaria, posiblemente ante eventos de volatilidad en los mercados financieros internacionales. </w:t>
      </w:r>
    </w:p>
    <w:p w14:paraId="66820E25" w14:textId="77777777" w:rsidR="00EE76D1" w:rsidRPr="00A4233A" w:rsidRDefault="00EE76D1" w:rsidP="00EE76D1">
      <w:pPr>
        <w:spacing w:after="160" w:line="259" w:lineRule="auto"/>
        <w:jc w:val="both"/>
        <w:rPr>
          <w:rFonts w:ascii="Arial Narrow" w:hAnsi="Arial Narrow"/>
          <w:sz w:val="24"/>
          <w:szCs w:val="24"/>
        </w:rPr>
      </w:pPr>
      <w:r w:rsidRPr="00A4233A">
        <w:rPr>
          <w:rFonts w:ascii="Arial Narrow" w:hAnsi="Arial Narrow"/>
          <w:sz w:val="24"/>
          <w:szCs w:val="24"/>
        </w:rPr>
        <w:t xml:space="preserve">III. Mayores presiones de costos que pudieran traspasarse a los precios al consumidor. </w:t>
      </w:r>
    </w:p>
    <w:p w14:paraId="26658A6B" w14:textId="77777777" w:rsidR="00EE76D1" w:rsidRPr="00A4233A" w:rsidRDefault="00EE76D1" w:rsidP="00EE76D1">
      <w:pPr>
        <w:spacing w:after="160" w:line="259" w:lineRule="auto"/>
        <w:jc w:val="both"/>
        <w:rPr>
          <w:rFonts w:ascii="Arial Narrow" w:hAnsi="Arial Narrow"/>
          <w:sz w:val="24"/>
          <w:szCs w:val="24"/>
        </w:rPr>
      </w:pPr>
      <w:r w:rsidRPr="00A4233A">
        <w:rPr>
          <w:rFonts w:ascii="Arial Narrow" w:hAnsi="Arial Narrow"/>
          <w:sz w:val="24"/>
          <w:szCs w:val="24"/>
        </w:rPr>
        <w:t xml:space="preserve">IV. Que la economía muestre una resiliencia mayor a la esperada que incida en una reducción de la inflación más gradual de lo previsto. </w:t>
      </w:r>
    </w:p>
    <w:p w14:paraId="207BF0B5" w14:textId="77777777" w:rsidR="00EE76D1" w:rsidRPr="00A4233A" w:rsidRDefault="00EE76D1" w:rsidP="00EE76D1">
      <w:pPr>
        <w:spacing w:after="160" w:line="259" w:lineRule="auto"/>
        <w:jc w:val="both"/>
        <w:rPr>
          <w:rFonts w:ascii="Arial Narrow" w:hAnsi="Arial Narrow"/>
          <w:sz w:val="24"/>
          <w:szCs w:val="24"/>
        </w:rPr>
      </w:pPr>
      <w:r w:rsidRPr="00A4233A">
        <w:rPr>
          <w:rFonts w:ascii="Arial Narrow" w:hAnsi="Arial Narrow"/>
          <w:sz w:val="24"/>
          <w:szCs w:val="24"/>
        </w:rPr>
        <w:t xml:space="preserve">V. Afectaciones climáticas que pudieran impactar los precios de algunos productos. </w:t>
      </w:r>
    </w:p>
    <w:p w14:paraId="4DCE0E52" w14:textId="77777777" w:rsidR="00EE76D1" w:rsidRPr="00A4233A" w:rsidRDefault="00EE76D1" w:rsidP="00EE76D1">
      <w:pPr>
        <w:spacing w:after="160" w:line="259" w:lineRule="auto"/>
        <w:jc w:val="both"/>
        <w:rPr>
          <w:rFonts w:ascii="Arial Narrow" w:hAnsi="Arial Narrow"/>
          <w:sz w:val="24"/>
          <w:szCs w:val="24"/>
        </w:rPr>
      </w:pPr>
      <w:r w:rsidRPr="00A4233A">
        <w:rPr>
          <w:rFonts w:ascii="Arial Narrow" w:hAnsi="Arial Narrow"/>
          <w:sz w:val="24"/>
          <w:szCs w:val="24"/>
        </w:rPr>
        <w:t xml:space="preserve">VI. Una profundización de los conflictos geopolíticos que pudiera generar disrupciones en las cadenas globales de producción. </w:t>
      </w:r>
    </w:p>
    <w:p w14:paraId="75082CF6" w14:textId="77777777" w:rsidR="00EE76D1" w:rsidRPr="00A4233A" w:rsidRDefault="00EE76D1" w:rsidP="00EE76D1">
      <w:pPr>
        <w:spacing w:after="160" w:line="259" w:lineRule="auto"/>
        <w:jc w:val="both"/>
        <w:rPr>
          <w:rFonts w:ascii="Arial Narrow" w:hAnsi="Arial Narrow"/>
          <w:sz w:val="24"/>
          <w:szCs w:val="24"/>
        </w:rPr>
      </w:pPr>
      <w:r w:rsidRPr="00A4233A">
        <w:rPr>
          <w:rFonts w:ascii="Arial Narrow" w:hAnsi="Arial Narrow"/>
          <w:sz w:val="24"/>
          <w:szCs w:val="24"/>
        </w:rPr>
        <w:t xml:space="preserve">A la baja: </w:t>
      </w:r>
    </w:p>
    <w:p w14:paraId="55B1DD04" w14:textId="77777777" w:rsidR="00EE76D1" w:rsidRPr="00A4233A" w:rsidRDefault="00EE76D1" w:rsidP="00EE76D1">
      <w:pPr>
        <w:spacing w:after="160" w:line="259" w:lineRule="auto"/>
        <w:jc w:val="both"/>
        <w:rPr>
          <w:rFonts w:ascii="Arial Narrow" w:hAnsi="Arial Narrow"/>
          <w:sz w:val="24"/>
          <w:szCs w:val="24"/>
        </w:rPr>
      </w:pPr>
      <w:r w:rsidRPr="00A4233A">
        <w:rPr>
          <w:rFonts w:ascii="Arial Narrow" w:hAnsi="Arial Narrow"/>
          <w:sz w:val="24"/>
          <w:szCs w:val="24"/>
        </w:rPr>
        <w:t xml:space="preserve">I. Una actividad económica mundial, de Estados Unidos o de México, menor a la anticipada que pudiera implicar menores presiones sobre la inflación de nuestro país. </w:t>
      </w:r>
    </w:p>
    <w:p w14:paraId="2378C1D7" w14:textId="77777777" w:rsidR="00EE76D1" w:rsidRPr="00A4233A" w:rsidRDefault="00EE76D1" w:rsidP="00EE76D1">
      <w:pPr>
        <w:spacing w:after="160" w:line="259" w:lineRule="auto"/>
        <w:jc w:val="both"/>
        <w:rPr>
          <w:rFonts w:ascii="Arial Narrow" w:hAnsi="Arial Narrow"/>
          <w:sz w:val="24"/>
          <w:szCs w:val="24"/>
        </w:rPr>
      </w:pPr>
      <w:r w:rsidRPr="00A4233A">
        <w:rPr>
          <w:rFonts w:ascii="Arial Narrow" w:hAnsi="Arial Narrow"/>
          <w:sz w:val="24"/>
          <w:szCs w:val="24"/>
        </w:rPr>
        <w:t xml:space="preserve">II. Que el traspaso de las presiones de costos a los precios esté acotado. </w:t>
      </w:r>
    </w:p>
    <w:p w14:paraId="6AB11158" w14:textId="77777777" w:rsidR="00EE76D1" w:rsidRDefault="00EE76D1" w:rsidP="00EE76D1">
      <w:pPr>
        <w:spacing w:after="160" w:line="259" w:lineRule="auto"/>
        <w:jc w:val="both"/>
        <w:rPr>
          <w:rFonts w:ascii="Arial Narrow" w:hAnsi="Arial Narrow"/>
          <w:sz w:val="24"/>
          <w:szCs w:val="24"/>
        </w:rPr>
      </w:pPr>
      <w:r w:rsidRPr="00A4233A">
        <w:rPr>
          <w:rFonts w:ascii="Arial Narrow" w:hAnsi="Arial Narrow"/>
          <w:sz w:val="24"/>
          <w:szCs w:val="24"/>
        </w:rPr>
        <w:t>III. Que los niveles más bajos del tipo de cambio respecto a inicios de 2023 contribuyan más que lo anticipado a mitigar ciertas presiones sobre la inflación.</w:t>
      </w:r>
    </w:p>
    <w:p w14:paraId="25F35EAC" w14:textId="5AE7B9D4" w:rsidR="00EE76D1" w:rsidRPr="00A4233A" w:rsidRDefault="00EE76D1" w:rsidP="00EE76D1">
      <w:pPr>
        <w:spacing w:after="160" w:line="259" w:lineRule="auto"/>
        <w:jc w:val="both"/>
        <w:rPr>
          <w:rFonts w:ascii="Arial Narrow" w:hAnsi="Arial Narrow"/>
          <w:sz w:val="24"/>
          <w:szCs w:val="24"/>
        </w:rPr>
      </w:pPr>
      <w:r w:rsidRPr="00A4233A">
        <w:rPr>
          <w:rFonts w:ascii="Arial Narrow" w:hAnsi="Arial Narrow"/>
          <w:sz w:val="24"/>
          <w:szCs w:val="24"/>
        </w:rPr>
        <w:t>Crecimiento económico: Durante el primer trimestre de 2024, la economía mexicana creció un 2% real anual. En lo que va de la actual administración, Michoacán ha tenido un repunte en el crecimiento económico del 3.9%.</w:t>
      </w:r>
    </w:p>
    <w:p w14:paraId="0483B013" w14:textId="77777777" w:rsidR="00EE76D1" w:rsidRPr="00A4233A" w:rsidRDefault="00EE76D1" w:rsidP="00EE76D1">
      <w:pPr>
        <w:spacing w:after="160" w:line="259" w:lineRule="auto"/>
        <w:jc w:val="both"/>
        <w:rPr>
          <w:rFonts w:ascii="Arial Narrow" w:hAnsi="Arial Narrow"/>
          <w:sz w:val="24"/>
          <w:szCs w:val="24"/>
        </w:rPr>
      </w:pPr>
      <w:r w:rsidRPr="00A4233A">
        <w:rPr>
          <w:rFonts w:ascii="Arial Narrow" w:hAnsi="Arial Narrow"/>
          <w:sz w:val="24"/>
          <w:szCs w:val="24"/>
        </w:rPr>
        <w:t>Empleo: Se generaron 470 mil nuevos empleos promedio en el trimestre a nivel nacional.</w:t>
      </w:r>
    </w:p>
    <w:p w14:paraId="4B06763C" w14:textId="77777777" w:rsidR="00EE76D1" w:rsidRPr="00A4233A" w:rsidRDefault="00EE76D1" w:rsidP="00EE76D1">
      <w:pPr>
        <w:spacing w:after="160" w:line="259" w:lineRule="auto"/>
        <w:jc w:val="both"/>
        <w:rPr>
          <w:rFonts w:ascii="Arial Narrow" w:hAnsi="Arial Narrow"/>
          <w:sz w:val="24"/>
          <w:szCs w:val="24"/>
        </w:rPr>
      </w:pPr>
      <w:r w:rsidRPr="00A4233A">
        <w:rPr>
          <w:rFonts w:ascii="Arial Narrow" w:hAnsi="Arial Narrow"/>
          <w:sz w:val="24"/>
          <w:szCs w:val="24"/>
        </w:rPr>
        <w:t>Finanzas públicas: Las finanzas públicas se mantuvieron robustas, con una recaudación tributaria que creció un 3.4% real anual entre enero y marzo. La deuda pública de México se mantuvo estable, reduciéndose como porcentaje del Producto Interno Bruto (PIB) a un nivel sostenible del 45.5%.</w:t>
      </w:r>
    </w:p>
    <w:p w14:paraId="51F2B184" w14:textId="77777777" w:rsidR="00EE76D1" w:rsidRPr="00A4233A" w:rsidRDefault="00EE76D1" w:rsidP="00EE76D1">
      <w:pPr>
        <w:spacing w:after="160" w:line="259" w:lineRule="auto"/>
        <w:jc w:val="both"/>
        <w:rPr>
          <w:rFonts w:ascii="Arial Narrow" w:hAnsi="Arial Narrow"/>
          <w:sz w:val="24"/>
          <w:szCs w:val="24"/>
        </w:rPr>
      </w:pPr>
      <w:r w:rsidRPr="00A4233A">
        <w:rPr>
          <w:rFonts w:ascii="Arial Narrow" w:hAnsi="Arial Narrow"/>
          <w:sz w:val="24"/>
          <w:szCs w:val="24"/>
        </w:rPr>
        <w:t>Inversión: La inversión en infraestructura experimentó un aumento significativo de 23.3% anual. La inversión continuó mostrando un comportamiento favorable con un crecimiento de 15.3% anual en enero de 2024.</w:t>
      </w:r>
    </w:p>
    <w:p w14:paraId="44ED5219" w14:textId="77777777" w:rsidR="00552944" w:rsidRDefault="00552944" w:rsidP="00EE76D1">
      <w:pPr>
        <w:spacing w:after="160" w:line="259" w:lineRule="auto"/>
        <w:jc w:val="both"/>
        <w:rPr>
          <w:rFonts w:ascii="Arial Narrow" w:hAnsi="Arial Narrow"/>
          <w:sz w:val="24"/>
          <w:szCs w:val="24"/>
        </w:rPr>
      </w:pPr>
    </w:p>
    <w:p w14:paraId="66D7FE3A" w14:textId="77777777" w:rsidR="00552944" w:rsidRDefault="00552944" w:rsidP="00EE76D1">
      <w:pPr>
        <w:spacing w:after="160" w:line="259" w:lineRule="auto"/>
        <w:jc w:val="both"/>
        <w:rPr>
          <w:rFonts w:ascii="Arial Narrow" w:hAnsi="Arial Narrow"/>
          <w:sz w:val="24"/>
          <w:szCs w:val="24"/>
        </w:rPr>
      </w:pPr>
    </w:p>
    <w:p w14:paraId="5E3C1990" w14:textId="77777777" w:rsidR="00552944" w:rsidRDefault="00552944" w:rsidP="00EE76D1">
      <w:pPr>
        <w:spacing w:after="160" w:line="259" w:lineRule="auto"/>
        <w:jc w:val="both"/>
        <w:rPr>
          <w:rFonts w:ascii="Arial Narrow" w:hAnsi="Arial Narrow"/>
          <w:sz w:val="24"/>
          <w:szCs w:val="24"/>
        </w:rPr>
      </w:pPr>
    </w:p>
    <w:p w14:paraId="5FFAC0DE" w14:textId="0740DBC7" w:rsidR="00EE76D1" w:rsidRDefault="00EE76D1" w:rsidP="00EE76D1">
      <w:pPr>
        <w:spacing w:after="160" w:line="259" w:lineRule="auto"/>
        <w:jc w:val="both"/>
        <w:rPr>
          <w:rFonts w:ascii="Arial Narrow" w:hAnsi="Arial Narrow"/>
          <w:sz w:val="24"/>
          <w:szCs w:val="24"/>
        </w:rPr>
      </w:pPr>
      <w:r w:rsidRPr="00A4233A">
        <w:rPr>
          <w:rFonts w:ascii="Arial Narrow" w:hAnsi="Arial Narrow"/>
          <w:sz w:val="24"/>
          <w:szCs w:val="24"/>
        </w:rPr>
        <w:t xml:space="preserve">Comercio internacional: En </w:t>
      </w:r>
      <w:r w:rsidR="00DD7C3B">
        <w:rPr>
          <w:rFonts w:ascii="Arial Narrow" w:hAnsi="Arial Narrow"/>
          <w:sz w:val="24"/>
          <w:szCs w:val="24"/>
        </w:rPr>
        <w:t>abril</w:t>
      </w:r>
      <w:r w:rsidRPr="00A4233A">
        <w:rPr>
          <w:rFonts w:ascii="Arial Narrow" w:hAnsi="Arial Narrow"/>
          <w:sz w:val="24"/>
          <w:szCs w:val="24"/>
        </w:rPr>
        <w:t xml:space="preserve"> de 2024, las ventas internacionales de Michoacán de Ocampo fueron de US$657M y un total de US$134M en compras internacionales. Para este mes el balance comercial neto de Michoacán de Ocampo fue de US$524M.La principal venta internacional en marzo de 2024 del estado de Michoacán fue de Higos, Piñas, Aguacates, Guayaba, Mangos, Frescos o Secos (US$362M). Los principales destinos de ventas internacionales fueron Estados Unidos (US$500M), Canadá (US$17.7M) y Japón (US$8.25M).</w:t>
      </w:r>
    </w:p>
    <w:p w14:paraId="31C5E4A2" w14:textId="17EBC58E" w:rsidR="00EE76D1" w:rsidRPr="00A4233A" w:rsidRDefault="00552944" w:rsidP="00EE76D1">
      <w:pPr>
        <w:spacing w:after="160" w:line="259" w:lineRule="auto"/>
        <w:jc w:val="both"/>
        <w:rPr>
          <w:rFonts w:ascii="Arial Narrow" w:hAnsi="Arial Narrow"/>
          <w:sz w:val="24"/>
          <w:szCs w:val="24"/>
        </w:rPr>
      </w:pPr>
      <w:r>
        <w:rPr>
          <w:rFonts w:ascii="Arial Narrow" w:hAnsi="Arial Narrow"/>
          <w:sz w:val="24"/>
          <w:szCs w:val="24"/>
        </w:rPr>
        <w:t>L</w:t>
      </w:r>
      <w:r w:rsidR="00EE76D1" w:rsidRPr="00A4233A">
        <w:rPr>
          <w:rFonts w:ascii="Arial Narrow" w:hAnsi="Arial Narrow"/>
          <w:sz w:val="24"/>
          <w:szCs w:val="24"/>
        </w:rPr>
        <w:t>a principal compra internacional en marzo de 2024 fue Polímeros de Propileno o de otras Olefinas, en Formas Primarias (US$10.4M). Los principales países de origen de las compras internacionales fueron Estados Unidos (US$16.7M), Rusia (US$7.32M) y China (US$6.34M).</w:t>
      </w:r>
    </w:p>
    <w:p w14:paraId="7A75083B" w14:textId="464B3FBE" w:rsidR="00C577D0" w:rsidRDefault="00C577D0" w:rsidP="007202F7">
      <w:pPr>
        <w:pStyle w:val="Sinespaciado"/>
        <w:jc w:val="both"/>
        <w:rPr>
          <w:rFonts w:ascii="Arial Narrow" w:hAnsi="Arial Narrow" w:cs="Calibri"/>
          <w:sz w:val="24"/>
          <w:szCs w:val="24"/>
        </w:rPr>
      </w:pPr>
      <w:r>
        <w:rPr>
          <w:rFonts w:ascii="Arial Narrow" w:hAnsi="Arial Narrow" w:cs="Calibri"/>
          <w:sz w:val="24"/>
          <w:szCs w:val="24"/>
        </w:rPr>
        <w:t xml:space="preserve">Así </w:t>
      </w:r>
      <w:proofErr w:type="gramStart"/>
      <w:r>
        <w:rPr>
          <w:rFonts w:ascii="Arial Narrow" w:hAnsi="Arial Narrow" w:cs="Calibri"/>
          <w:sz w:val="24"/>
          <w:szCs w:val="24"/>
        </w:rPr>
        <w:t>pues</w:t>
      </w:r>
      <w:proofErr w:type="gramEnd"/>
      <w:r>
        <w:rPr>
          <w:rFonts w:ascii="Arial Narrow" w:hAnsi="Arial Narrow" w:cs="Calibri"/>
          <w:sz w:val="24"/>
          <w:szCs w:val="24"/>
        </w:rPr>
        <w:t xml:space="preserve"> el Gobierno del Estado de Michoacán ha impulsado la actividad económica y financiera, permitiendo que las condiciones de crecimiento sean favorables del país, permee en una mejor economía en materia de empleo, inversión y exportaciones de los sectores económicos del Estado.</w:t>
      </w:r>
    </w:p>
    <w:p w14:paraId="5B672BC8" w14:textId="77777777" w:rsidR="00C577D0" w:rsidRDefault="00C577D0" w:rsidP="007202F7">
      <w:pPr>
        <w:pStyle w:val="Sinespaciado"/>
        <w:jc w:val="both"/>
        <w:rPr>
          <w:rFonts w:ascii="Arial Narrow" w:hAnsi="Arial Narrow" w:cs="Calibri"/>
          <w:sz w:val="24"/>
          <w:szCs w:val="24"/>
        </w:rPr>
      </w:pPr>
    </w:p>
    <w:p w14:paraId="5CF04083" w14:textId="686E2A77" w:rsidR="00C577D0" w:rsidRDefault="00C577D0" w:rsidP="007202F7">
      <w:pPr>
        <w:pStyle w:val="Sinespaciado"/>
        <w:jc w:val="both"/>
        <w:rPr>
          <w:rFonts w:ascii="Arial Narrow" w:hAnsi="Arial Narrow" w:cs="Calibri"/>
          <w:sz w:val="24"/>
          <w:szCs w:val="24"/>
        </w:rPr>
      </w:pPr>
      <w:r>
        <w:rPr>
          <w:rFonts w:ascii="Arial Narrow" w:hAnsi="Arial Narrow" w:cs="Calibri"/>
          <w:sz w:val="24"/>
          <w:szCs w:val="24"/>
        </w:rPr>
        <w:t>En el mismo sentido, y en un afán de mantener finanzas públicas sanas, se logró un refinanciamiento de la deuda en condiciones más favorables para el pago, lo que permite atender acciones prioritarias y cumplir todas las obligaciones contraídas.</w:t>
      </w:r>
    </w:p>
    <w:p w14:paraId="5448F164" w14:textId="77777777" w:rsidR="008A7EA9" w:rsidRDefault="008A7EA9" w:rsidP="007202F7">
      <w:pPr>
        <w:pStyle w:val="Sinespaciado"/>
        <w:jc w:val="both"/>
        <w:rPr>
          <w:rFonts w:ascii="Arial Narrow" w:hAnsi="Arial Narrow" w:cs="Calibri"/>
          <w:sz w:val="24"/>
          <w:szCs w:val="24"/>
        </w:rPr>
      </w:pPr>
    </w:p>
    <w:p w14:paraId="6B180672" w14:textId="273967A8" w:rsidR="008A7EA9" w:rsidRDefault="008A7EA9" w:rsidP="007202F7">
      <w:pPr>
        <w:pStyle w:val="Sinespaciado"/>
        <w:jc w:val="both"/>
        <w:rPr>
          <w:rFonts w:ascii="Arial Narrow" w:hAnsi="Arial Narrow" w:cs="Calibri"/>
          <w:sz w:val="24"/>
          <w:szCs w:val="24"/>
        </w:rPr>
      </w:pPr>
      <w:r w:rsidRPr="008A7EA9">
        <w:rPr>
          <w:rFonts w:ascii="Arial Narrow" w:hAnsi="Arial Narrow" w:cs="Calibri"/>
          <w:sz w:val="24"/>
          <w:szCs w:val="24"/>
          <w:lang w:val="es-ES"/>
        </w:rPr>
        <w:t>El Gobierno Estatal se ha dado a la tarea de dotar con infraestructura a los parques industriales del estado y a realizar importantes adquisiciones de reserva territorial para el desarrollo de zonas urbanas sustentables, parques agroindustriales, de servicios logístico y de operación, así como centros de desarrollo tecnológico y de investigación, dando con ello un primer paso hacia la atracción de nuevas inversiones. Lo que permite que las poblaciones aledañas obtengan una mejor calidad de vida, creando mayores oportunidades laborales, elevando el nivel de educación en la zona, mayor desarrollo socio económico y mejores resultados profesionales.</w:t>
      </w:r>
    </w:p>
    <w:p w14:paraId="31DB63CB" w14:textId="77777777" w:rsidR="00C577D0" w:rsidRDefault="00C577D0" w:rsidP="007202F7">
      <w:pPr>
        <w:pStyle w:val="Sinespaciado"/>
        <w:jc w:val="both"/>
        <w:rPr>
          <w:rFonts w:ascii="Arial Narrow" w:hAnsi="Arial Narrow" w:cs="Calibri"/>
          <w:sz w:val="24"/>
          <w:szCs w:val="24"/>
        </w:rPr>
      </w:pPr>
    </w:p>
    <w:p w14:paraId="393B9D1C" w14:textId="65284758" w:rsidR="00FF7445" w:rsidRDefault="00FF7445" w:rsidP="00FF7445">
      <w:pPr>
        <w:pStyle w:val="Sinespaciado"/>
        <w:jc w:val="both"/>
        <w:rPr>
          <w:rFonts w:ascii="Arial Narrow" w:hAnsi="Arial Narrow" w:cs="Calibri"/>
          <w:sz w:val="24"/>
          <w:szCs w:val="24"/>
        </w:rPr>
      </w:pPr>
      <w:r w:rsidRPr="007A61A4">
        <w:rPr>
          <w:rFonts w:ascii="Arial Narrow" w:hAnsi="Arial Narrow" w:cs="Calibri"/>
          <w:sz w:val="24"/>
          <w:szCs w:val="24"/>
        </w:rPr>
        <w:t>El Ingreso Recaudado durante el mes de</w:t>
      </w:r>
      <w:r w:rsidRPr="00FE0988">
        <w:rPr>
          <w:rFonts w:ascii="Arial Narrow" w:hAnsi="Arial Narrow" w:cs="Calibri"/>
          <w:b/>
          <w:bCs/>
          <w:sz w:val="24"/>
          <w:szCs w:val="24"/>
        </w:rPr>
        <w:t xml:space="preserve"> </w:t>
      </w:r>
      <w:r w:rsidR="00BF4B12">
        <w:rPr>
          <w:rFonts w:ascii="Arial Narrow" w:hAnsi="Arial Narrow" w:cs="Calibri"/>
          <w:b/>
          <w:bCs/>
          <w:sz w:val="24"/>
          <w:szCs w:val="24"/>
        </w:rPr>
        <w:t>diciembre</w:t>
      </w:r>
      <w:r w:rsidR="00EF3F0F">
        <w:rPr>
          <w:rFonts w:ascii="Arial Narrow" w:hAnsi="Arial Narrow" w:cs="Calibri"/>
          <w:b/>
          <w:bCs/>
          <w:sz w:val="24"/>
          <w:szCs w:val="24"/>
        </w:rPr>
        <w:t xml:space="preserve"> </w:t>
      </w:r>
      <w:r w:rsidRPr="00272137">
        <w:rPr>
          <w:rFonts w:ascii="Arial Narrow" w:hAnsi="Arial Narrow" w:cs="Calibri"/>
          <w:b/>
          <w:bCs/>
          <w:sz w:val="24"/>
          <w:szCs w:val="24"/>
        </w:rPr>
        <w:t>202</w:t>
      </w:r>
      <w:r w:rsidR="00903437">
        <w:rPr>
          <w:rFonts w:ascii="Arial Narrow" w:hAnsi="Arial Narrow" w:cs="Calibri"/>
          <w:b/>
          <w:bCs/>
          <w:sz w:val="24"/>
          <w:szCs w:val="24"/>
        </w:rPr>
        <w:t>5</w:t>
      </w:r>
      <w:r w:rsidRPr="00272137">
        <w:rPr>
          <w:rFonts w:ascii="Arial Narrow" w:hAnsi="Arial Narrow" w:cs="Calibri"/>
          <w:b/>
          <w:bCs/>
          <w:sz w:val="24"/>
          <w:szCs w:val="24"/>
        </w:rPr>
        <w:t xml:space="preserve"> </w:t>
      </w:r>
      <w:r w:rsidRPr="00B845F1">
        <w:rPr>
          <w:rFonts w:ascii="Arial Narrow" w:hAnsi="Arial Narrow" w:cs="Calibri"/>
          <w:sz w:val="24"/>
          <w:szCs w:val="24"/>
        </w:rPr>
        <w:t>fue por</w:t>
      </w:r>
      <w:r w:rsidRPr="00272137">
        <w:rPr>
          <w:rFonts w:ascii="Arial Narrow" w:hAnsi="Arial Narrow" w:cs="Calibri"/>
          <w:b/>
          <w:bCs/>
          <w:sz w:val="24"/>
          <w:szCs w:val="24"/>
        </w:rPr>
        <w:t xml:space="preserve"> $</w:t>
      </w:r>
      <w:r w:rsidR="00C805CB">
        <w:rPr>
          <w:rFonts w:ascii="Arial Narrow" w:hAnsi="Arial Narrow" w:cs="Calibri"/>
          <w:b/>
          <w:bCs/>
          <w:sz w:val="24"/>
          <w:szCs w:val="24"/>
        </w:rPr>
        <w:t>3</w:t>
      </w:r>
      <w:r w:rsidR="00CF6960">
        <w:rPr>
          <w:rFonts w:ascii="Arial Narrow" w:hAnsi="Arial Narrow" w:cs="Calibri"/>
          <w:b/>
          <w:bCs/>
          <w:sz w:val="24"/>
          <w:szCs w:val="24"/>
        </w:rPr>
        <w:t>´</w:t>
      </w:r>
      <w:r w:rsidR="00BF4B12">
        <w:rPr>
          <w:rFonts w:ascii="Arial Narrow" w:hAnsi="Arial Narrow" w:cs="Calibri"/>
          <w:b/>
          <w:bCs/>
          <w:sz w:val="24"/>
          <w:szCs w:val="24"/>
        </w:rPr>
        <w:t>863,365.69</w:t>
      </w:r>
      <w:r w:rsidRPr="00272137">
        <w:rPr>
          <w:rFonts w:ascii="Arial Narrow" w:hAnsi="Arial Narrow" w:cs="Calibri"/>
          <w:b/>
          <w:bCs/>
          <w:sz w:val="24"/>
          <w:szCs w:val="24"/>
        </w:rPr>
        <w:t>;</w:t>
      </w:r>
      <w:r>
        <w:rPr>
          <w:rFonts w:ascii="Arial Narrow" w:hAnsi="Arial Narrow" w:cs="Calibri"/>
          <w:sz w:val="24"/>
          <w:szCs w:val="24"/>
        </w:rPr>
        <w:t xml:space="preserve"> </w:t>
      </w:r>
      <w:r w:rsidRPr="007A61A4">
        <w:rPr>
          <w:rFonts w:ascii="Arial Narrow" w:hAnsi="Arial Narrow" w:cs="Calibri"/>
          <w:sz w:val="24"/>
          <w:szCs w:val="24"/>
        </w:rPr>
        <w:t>mismo que fue aplicado en la operación y funcionamiento de la Dependencia logrando con ello</w:t>
      </w:r>
      <w:r>
        <w:rPr>
          <w:rFonts w:ascii="Arial Narrow" w:hAnsi="Arial Narrow" w:cs="Calibri"/>
          <w:sz w:val="24"/>
          <w:szCs w:val="24"/>
        </w:rPr>
        <w:t xml:space="preserve"> los objetivos planeados, es notorio un incremento considerable en este rubro, ya que durante el ejercicio no se habían dado las ampliaciones al mismo. </w:t>
      </w:r>
    </w:p>
    <w:p w14:paraId="66F3FD2B" w14:textId="77777777" w:rsidR="001A41E0" w:rsidRPr="000A27F9" w:rsidRDefault="001A41E0" w:rsidP="001A41E0">
      <w:pPr>
        <w:autoSpaceDE w:val="0"/>
        <w:autoSpaceDN w:val="0"/>
        <w:adjustRightInd w:val="0"/>
        <w:spacing w:after="0" w:line="240" w:lineRule="auto"/>
        <w:jc w:val="both"/>
        <w:rPr>
          <w:rFonts w:ascii="Arial Narrow" w:hAnsi="Arial Narrow" w:cs="Calibri"/>
          <w:sz w:val="24"/>
          <w:szCs w:val="24"/>
          <w:lang w:val="es-MX"/>
        </w:rPr>
      </w:pPr>
    </w:p>
    <w:p w14:paraId="3944525B" w14:textId="77777777" w:rsidR="001A41E0" w:rsidRDefault="001A41E0" w:rsidP="001A41E0">
      <w:pPr>
        <w:pStyle w:val="Sinespaciado"/>
        <w:numPr>
          <w:ilvl w:val="0"/>
          <w:numId w:val="3"/>
        </w:numPr>
        <w:jc w:val="both"/>
        <w:rPr>
          <w:rFonts w:ascii="Arial Narrow" w:hAnsi="Arial Narrow" w:cs="Calibri"/>
          <w:b/>
          <w:i/>
          <w:sz w:val="24"/>
          <w:szCs w:val="24"/>
        </w:rPr>
      </w:pPr>
      <w:r w:rsidRPr="007A61A4">
        <w:rPr>
          <w:rFonts w:ascii="Arial Narrow" w:hAnsi="Arial Narrow" w:cs="Calibri"/>
          <w:b/>
          <w:i/>
          <w:sz w:val="24"/>
          <w:szCs w:val="24"/>
        </w:rPr>
        <w:t>Organización y Objeto Social</w:t>
      </w:r>
    </w:p>
    <w:p w14:paraId="0D1850F1" w14:textId="77777777" w:rsidR="001A41E0" w:rsidRDefault="001A41E0" w:rsidP="001A41E0">
      <w:pPr>
        <w:pStyle w:val="Sinespaciado"/>
        <w:jc w:val="both"/>
        <w:rPr>
          <w:rFonts w:ascii="Arial Narrow" w:hAnsi="Arial Narrow" w:cs="Calibri"/>
          <w:b/>
          <w:i/>
          <w:sz w:val="24"/>
          <w:szCs w:val="24"/>
        </w:rPr>
      </w:pPr>
    </w:p>
    <w:p w14:paraId="38945F81" w14:textId="48957F51" w:rsidR="00F3747B" w:rsidRPr="00F3747B" w:rsidRDefault="008A7EA9" w:rsidP="00F3747B">
      <w:pPr>
        <w:pStyle w:val="Sinespaciado"/>
        <w:numPr>
          <w:ilvl w:val="0"/>
          <w:numId w:val="11"/>
        </w:numPr>
        <w:jc w:val="both"/>
        <w:rPr>
          <w:rFonts w:ascii="Arial Narrow" w:hAnsi="Arial Narrow" w:cs="Calibri"/>
          <w:sz w:val="24"/>
          <w:szCs w:val="24"/>
        </w:rPr>
      </w:pPr>
      <w:r>
        <w:rPr>
          <w:rFonts w:ascii="Arial Narrow" w:hAnsi="Arial Narrow" w:cs="Calibri"/>
          <w:sz w:val="24"/>
          <w:szCs w:val="24"/>
          <w:lang w:val="es-ES"/>
        </w:rPr>
        <w:t xml:space="preserve">Objeto </w:t>
      </w:r>
      <w:proofErr w:type="gramStart"/>
      <w:r>
        <w:rPr>
          <w:rFonts w:ascii="Arial Narrow" w:hAnsi="Arial Narrow" w:cs="Calibri"/>
          <w:sz w:val="24"/>
          <w:szCs w:val="24"/>
          <w:lang w:val="es-ES"/>
        </w:rPr>
        <w:t>Social.-</w:t>
      </w:r>
      <w:proofErr w:type="gramEnd"/>
      <w:r>
        <w:rPr>
          <w:rFonts w:ascii="Arial Narrow" w:hAnsi="Arial Narrow" w:cs="Calibri"/>
          <w:sz w:val="24"/>
          <w:szCs w:val="24"/>
          <w:lang w:val="es-ES"/>
        </w:rPr>
        <w:t xml:space="preserve"> </w:t>
      </w:r>
      <w:r w:rsidRPr="00F3747B">
        <w:rPr>
          <w:rFonts w:ascii="Arial Narrow" w:hAnsi="Arial Narrow" w:cs="Calibri"/>
          <w:sz w:val="24"/>
          <w:szCs w:val="24"/>
          <w:lang w:val="es-ES"/>
        </w:rPr>
        <w:t xml:space="preserve">El </w:t>
      </w:r>
      <w:r w:rsidR="00487C8F">
        <w:rPr>
          <w:rFonts w:ascii="Arial Narrow" w:hAnsi="Arial Narrow" w:cs="Calibri"/>
          <w:sz w:val="24"/>
          <w:szCs w:val="24"/>
          <w:lang w:val="es-ES"/>
        </w:rPr>
        <w:t>Fideicomiso de la Ciudad Industrial de Morelia</w:t>
      </w:r>
      <w:r w:rsidRPr="00F3747B">
        <w:rPr>
          <w:rFonts w:ascii="Arial Narrow" w:hAnsi="Arial Narrow" w:cs="Calibri"/>
          <w:sz w:val="24"/>
          <w:szCs w:val="24"/>
          <w:lang w:val="es-ES"/>
        </w:rPr>
        <w:t>,</w:t>
      </w:r>
      <w:r w:rsidR="00F3747B" w:rsidRPr="00F3747B">
        <w:rPr>
          <w:rFonts w:ascii="Arial Narrow" w:hAnsi="Arial Narrow" w:cs="Calibri"/>
          <w:sz w:val="24"/>
          <w:szCs w:val="24"/>
          <w:lang w:val="es-ES"/>
        </w:rPr>
        <w:t xml:space="preserve"> tiene como objetivo el de </w:t>
      </w:r>
      <w:r w:rsidR="00F3747B" w:rsidRPr="00F3747B">
        <w:rPr>
          <w:rFonts w:ascii="Arial Narrow" w:hAnsi="Arial Narrow"/>
          <w:sz w:val="24"/>
          <w:szCs w:val="24"/>
        </w:rPr>
        <w:t>crear y fomentar beneficios de orden económico y social a la colectividad, a través de la dotación de bienes inmuebles, infraestructura industrial, para promover la inversión y generación de empleos.</w:t>
      </w:r>
    </w:p>
    <w:p w14:paraId="10FBCCEB" w14:textId="77777777" w:rsidR="00F3747B" w:rsidRPr="00F3747B" w:rsidRDefault="00F3747B" w:rsidP="00F3747B">
      <w:pPr>
        <w:pStyle w:val="Sinespaciado"/>
        <w:ind w:left="720"/>
        <w:jc w:val="both"/>
        <w:rPr>
          <w:rFonts w:ascii="Arial Narrow" w:hAnsi="Arial Narrow" w:cs="Calibri"/>
          <w:sz w:val="24"/>
          <w:szCs w:val="24"/>
        </w:rPr>
      </w:pPr>
    </w:p>
    <w:p w14:paraId="401E144C" w14:textId="625CAE02" w:rsidR="00020EB7" w:rsidRPr="00F3747B" w:rsidRDefault="00020EB7" w:rsidP="00036666">
      <w:pPr>
        <w:pStyle w:val="Sinespaciado"/>
        <w:numPr>
          <w:ilvl w:val="0"/>
          <w:numId w:val="11"/>
        </w:numPr>
        <w:jc w:val="both"/>
        <w:rPr>
          <w:rFonts w:ascii="Arial Narrow" w:hAnsi="Arial Narrow" w:cs="Calibri"/>
          <w:sz w:val="24"/>
          <w:szCs w:val="24"/>
        </w:rPr>
      </w:pPr>
      <w:r w:rsidRPr="00F3747B">
        <w:rPr>
          <w:rFonts w:ascii="Arial Narrow" w:hAnsi="Arial Narrow" w:cs="Calibri"/>
          <w:sz w:val="24"/>
          <w:szCs w:val="24"/>
          <w:lang w:val="es-ES"/>
        </w:rPr>
        <w:t xml:space="preserve">Principal </w:t>
      </w:r>
      <w:proofErr w:type="gramStart"/>
      <w:r w:rsidRPr="00F3747B">
        <w:rPr>
          <w:rFonts w:ascii="Arial Narrow" w:hAnsi="Arial Narrow" w:cs="Calibri"/>
          <w:sz w:val="24"/>
          <w:szCs w:val="24"/>
          <w:lang w:val="es-ES"/>
        </w:rPr>
        <w:t>Actividad.-</w:t>
      </w:r>
      <w:proofErr w:type="gramEnd"/>
      <w:r w:rsidRPr="00F3747B">
        <w:rPr>
          <w:rFonts w:ascii="Arial Narrow" w:hAnsi="Arial Narrow" w:cs="Calibri"/>
          <w:sz w:val="24"/>
          <w:szCs w:val="24"/>
          <w:lang w:val="es-ES"/>
        </w:rPr>
        <w:t xml:space="preserve"> Fomentar, impulsar y promover el desarrollo industrial del estado por medio de sus parques industriales para atraer inversiones y generar fuentes de empleo que nos permita mejorar la calidad de vida y competitividad de las regiones del estado.</w:t>
      </w:r>
      <w:r w:rsidR="00F3747B" w:rsidRPr="00F3747B">
        <w:t xml:space="preserve"> </w:t>
      </w:r>
    </w:p>
    <w:p w14:paraId="5EFE135C" w14:textId="77777777" w:rsidR="00F3747B" w:rsidRPr="00F3747B" w:rsidRDefault="00F3747B" w:rsidP="00F3747B">
      <w:pPr>
        <w:pStyle w:val="Sinespaciado"/>
        <w:ind w:left="720"/>
        <w:jc w:val="both"/>
        <w:rPr>
          <w:rFonts w:ascii="Arial Narrow" w:hAnsi="Arial Narrow" w:cs="Calibri"/>
          <w:sz w:val="24"/>
          <w:szCs w:val="24"/>
        </w:rPr>
      </w:pPr>
    </w:p>
    <w:p w14:paraId="62A3C734" w14:textId="7FD050E1" w:rsidR="00020EB7" w:rsidRPr="00272137" w:rsidRDefault="00020EB7" w:rsidP="008A7EA9">
      <w:pPr>
        <w:pStyle w:val="Sinespaciado"/>
        <w:numPr>
          <w:ilvl w:val="0"/>
          <w:numId w:val="11"/>
        </w:numPr>
        <w:jc w:val="both"/>
        <w:rPr>
          <w:rFonts w:ascii="Arial Narrow" w:hAnsi="Arial Narrow" w:cs="Calibri"/>
          <w:b/>
          <w:bCs/>
          <w:sz w:val="24"/>
          <w:szCs w:val="24"/>
        </w:rPr>
      </w:pPr>
      <w:r>
        <w:rPr>
          <w:rFonts w:ascii="Arial Narrow" w:hAnsi="Arial Narrow" w:cs="Calibri"/>
          <w:sz w:val="24"/>
          <w:szCs w:val="24"/>
        </w:rPr>
        <w:t xml:space="preserve">Ejercicio </w:t>
      </w:r>
      <w:proofErr w:type="gramStart"/>
      <w:r>
        <w:rPr>
          <w:rFonts w:ascii="Arial Narrow" w:hAnsi="Arial Narrow" w:cs="Calibri"/>
          <w:sz w:val="24"/>
          <w:szCs w:val="24"/>
        </w:rPr>
        <w:t>Fiscal.-</w:t>
      </w:r>
      <w:proofErr w:type="gramEnd"/>
      <w:r>
        <w:rPr>
          <w:rFonts w:ascii="Arial Narrow" w:hAnsi="Arial Narrow" w:cs="Calibri"/>
          <w:sz w:val="24"/>
          <w:szCs w:val="24"/>
        </w:rPr>
        <w:t xml:space="preserve"> Se informan las operaciones contables, presupuestales y financieras del </w:t>
      </w:r>
      <w:r w:rsidR="00487C8F">
        <w:rPr>
          <w:rFonts w:ascii="Arial Narrow" w:hAnsi="Arial Narrow" w:cs="Calibri"/>
          <w:sz w:val="24"/>
          <w:szCs w:val="24"/>
          <w:lang w:val="es-ES"/>
        </w:rPr>
        <w:t>Fideicomiso de la Ciudad Industrial de Morelia</w:t>
      </w:r>
      <w:r>
        <w:rPr>
          <w:rFonts w:ascii="Arial Narrow" w:hAnsi="Arial Narrow" w:cs="Calibri"/>
          <w:sz w:val="24"/>
          <w:szCs w:val="24"/>
        </w:rPr>
        <w:t xml:space="preserve"> por el periodo del </w:t>
      </w:r>
      <w:r w:rsidRPr="00272137">
        <w:rPr>
          <w:rFonts w:ascii="Arial Narrow" w:hAnsi="Arial Narrow" w:cs="Calibri"/>
          <w:b/>
          <w:bCs/>
          <w:sz w:val="24"/>
          <w:szCs w:val="24"/>
        </w:rPr>
        <w:t xml:space="preserve">1° de </w:t>
      </w:r>
      <w:r w:rsidR="00C2456A">
        <w:rPr>
          <w:rFonts w:ascii="Arial Narrow" w:hAnsi="Arial Narrow" w:cs="Calibri"/>
          <w:b/>
          <w:bCs/>
          <w:sz w:val="24"/>
          <w:szCs w:val="24"/>
        </w:rPr>
        <w:t>Enero</w:t>
      </w:r>
      <w:r w:rsidRPr="00272137">
        <w:rPr>
          <w:rFonts w:ascii="Arial Narrow" w:hAnsi="Arial Narrow" w:cs="Calibri"/>
          <w:b/>
          <w:bCs/>
          <w:sz w:val="24"/>
          <w:szCs w:val="24"/>
        </w:rPr>
        <w:t xml:space="preserve"> al </w:t>
      </w:r>
      <w:r w:rsidR="00EF3F0F">
        <w:rPr>
          <w:rFonts w:ascii="Arial Narrow" w:hAnsi="Arial Narrow" w:cs="Calibri"/>
          <w:b/>
          <w:bCs/>
          <w:sz w:val="24"/>
          <w:szCs w:val="24"/>
        </w:rPr>
        <w:t>3</w:t>
      </w:r>
      <w:r w:rsidR="00BF4B12">
        <w:rPr>
          <w:rFonts w:ascii="Arial Narrow" w:hAnsi="Arial Narrow" w:cs="Calibri"/>
          <w:b/>
          <w:bCs/>
          <w:sz w:val="24"/>
          <w:szCs w:val="24"/>
        </w:rPr>
        <w:t>1</w:t>
      </w:r>
      <w:r w:rsidRPr="00272137">
        <w:rPr>
          <w:rFonts w:ascii="Arial Narrow" w:hAnsi="Arial Narrow" w:cs="Calibri"/>
          <w:b/>
          <w:bCs/>
          <w:sz w:val="24"/>
          <w:szCs w:val="24"/>
        </w:rPr>
        <w:t xml:space="preserve"> de </w:t>
      </w:r>
      <w:proofErr w:type="gramStart"/>
      <w:r w:rsidR="00BF4B12">
        <w:rPr>
          <w:rFonts w:ascii="Arial Narrow" w:hAnsi="Arial Narrow" w:cs="Calibri"/>
          <w:b/>
          <w:bCs/>
          <w:sz w:val="24"/>
          <w:szCs w:val="24"/>
        </w:rPr>
        <w:t>Diciembre</w:t>
      </w:r>
      <w:proofErr w:type="gramEnd"/>
      <w:r w:rsidRPr="00272137">
        <w:rPr>
          <w:rFonts w:ascii="Arial Narrow" w:hAnsi="Arial Narrow" w:cs="Calibri"/>
          <w:b/>
          <w:bCs/>
          <w:sz w:val="24"/>
          <w:szCs w:val="24"/>
        </w:rPr>
        <w:t xml:space="preserve"> de 202</w:t>
      </w:r>
      <w:r w:rsidR="00903437">
        <w:rPr>
          <w:rFonts w:ascii="Arial Narrow" w:hAnsi="Arial Narrow" w:cs="Calibri"/>
          <w:b/>
          <w:bCs/>
          <w:sz w:val="24"/>
          <w:szCs w:val="24"/>
        </w:rPr>
        <w:t>5</w:t>
      </w:r>
      <w:r w:rsidRPr="00272137">
        <w:rPr>
          <w:rFonts w:ascii="Arial Narrow" w:hAnsi="Arial Narrow" w:cs="Calibri"/>
          <w:b/>
          <w:bCs/>
          <w:sz w:val="24"/>
          <w:szCs w:val="24"/>
        </w:rPr>
        <w:t>.</w:t>
      </w:r>
    </w:p>
    <w:p w14:paraId="38C3452E" w14:textId="77777777" w:rsidR="00020EB7" w:rsidRDefault="00020EB7" w:rsidP="00020EB7">
      <w:pPr>
        <w:pStyle w:val="Prrafodelista"/>
        <w:rPr>
          <w:rFonts w:ascii="Arial Narrow" w:hAnsi="Arial Narrow" w:cs="Calibri"/>
          <w:b/>
          <w:bCs/>
          <w:sz w:val="24"/>
          <w:szCs w:val="24"/>
        </w:rPr>
      </w:pPr>
    </w:p>
    <w:p w14:paraId="57125E25" w14:textId="77777777" w:rsidR="00552944" w:rsidRDefault="00552944" w:rsidP="00020EB7">
      <w:pPr>
        <w:pStyle w:val="Prrafodelista"/>
        <w:rPr>
          <w:rFonts w:ascii="Arial Narrow" w:hAnsi="Arial Narrow" w:cs="Calibri"/>
          <w:b/>
          <w:bCs/>
          <w:sz w:val="24"/>
          <w:szCs w:val="24"/>
        </w:rPr>
      </w:pPr>
    </w:p>
    <w:p w14:paraId="3C1A295F" w14:textId="77777777" w:rsidR="00552944" w:rsidRDefault="00552944" w:rsidP="00020EB7">
      <w:pPr>
        <w:pStyle w:val="Prrafodelista"/>
        <w:rPr>
          <w:rFonts w:ascii="Arial Narrow" w:hAnsi="Arial Narrow" w:cs="Calibri"/>
          <w:b/>
          <w:bCs/>
          <w:sz w:val="24"/>
          <w:szCs w:val="24"/>
        </w:rPr>
      </w:pPr>
    </w:p>
    <w:p w14:paraId="0E135F41" w14:textId="77777777" w:rsidR="00552944" w:rsidRDefault="00552944" w:rsidP="00020EB7">
      <w:pPr>
        <w:pStyle w:val="Prrafodelista"/>
        <w:rPr>
          <w:rFonts w:ascii="Arial Narrow" w:hAnsi="Arial Narrow" w:cs="Calibri"/>
          <w:b/>
          <w:bCs/>
          <w:sz w:val="24"/>
          <w:szCs w:val="24"/>
        </w:rPr>
      </w:pPr>
    </w:p>
    <w:p w14:paraId="03195F3D" w14:textId="77777777" w:rsidR="00552944" w:rsidRDefault="00552944" w:rsidP="00020EB7">
      <w:pPr>
        <w:pStyle w:val="Prrafodelista"/>
        <w:rPr>
          <w:rFonts w:ascii="Arial Narrow" w:hAnsi="Arial Narrow" w:cs="Calibri"/>
          <w:b/>
          <w:bCs/>
          <w:sz w:val="24"/>
          <w:szCs w:val="24"/>
        </w:rPr>
      </w:pPr>
    </w:p>
    <w:p w14:paraId="393B45D7" w14:textId="77777777" w:rsidR="00552944" w:rsidRDefault="00552944" w:rsidP="00020EB7">
      <w:pPr>
        <w:pStyle w:val="Prrafodelista"/>
        <w:rPr>
          <w:rFonts w:ascii="Arial Narrow" w:hAnsi="Arial Narrow" w:cs="Calibri"/>
          <w:b/>
          <w:bCs/>
          <w:sz w:val="24"/>
          <w:szCs w:val="24"/>
        </w:rPr>
      </w:pPr>
    </w:p>
    <w:p w14:paraId="5784F01A" w14:textId="77777777" w:rsidR="00552944" w:rsidRPr="00272137" w:rsidRDefault="00552944" w:rsidP="00020EB7">
      <w:pPr>
        <w:pStyle w:val="Prrafodelista"/>
        <w:rPr>
          <w:rFonts w:ascii="Arial Narrow" w:hAnsi="Arial Narrow" w:cs="Calibri"/>
          <w:b/>
          <w:bCs/>
          <w:sz w:val="24"/>
          <w:szCs w:val="24"/>
        </w:rPr>
      </w:pPr>
    </w:p>
    <w:p w14:paraId="5BDFAAE1" w14:textId="77777777" w:rsidR="00FF7445" w:rsidRPr="00FF7445" w:rsidRDefault="00D921CA" w:rsidP="00F3747B">
      <w:pPr>
        <w:pStyle w:val="Prrafodelista"/>
        <w:numPr>
          <w:ilvl w:val="0"/>
          <w:numId w:val="11"/>
        </w:numPr>
        <w:spacing w:after="0" w:line="300" w:lineRule="exact"/>
        <w:jc w:val="both"/>
      </w:pPr>
      <w:r w:rsidRPr="00F3747B">
        <w:rPr>
          <w:rFonts w:ascii="Arial Narrow" w:hAnsi="Arial Narrow" w:cs="Calibri"/>
          <w:sz w:val="24"/>
          <w:szCs w:val="24"/>
        </w:rPr>
        <w:t>Régimen</w:t>
      </w:r>
      <w:r w:rsidR="00F3747B" w:rsidRPr="00F3747B">
        <w:rPr>
          <w:rFonts w:ascii="Arial Narrow" w:hAnsi="Arial Narrow" w:cs="Calibri"/>
          <w:sz w:val="24"/>
          <w:szCs w:val="24"/>
        </w:rPr>
        <w:t xml:space="preserve"> </w:t>
      </w:r>
      <w:r w:rsidRPr="00F3747B">
        <w:rPr>
          <w:rFonts w:ascii="Arial Narrow" w:hAnsi="Arial Narrow" w:cs="Calibri"/>
          <w:sz w:val="24"/>
          <w:szCs w:val="24"/>
        </w:rPr>
        <w:t>Jurídico</w:t>
      </w:r>
      <w:r w:rsidR="00F3747B" w:rsidRPr="00F3747B">
        <w:rPr>
          <w:rFonts w:ascii="Arial Narrow" w:hAnsi="Arial Narrow" w:cs="Calibri"/>
          <w:sz w:val="24"/>
          <w:szCs w:val="24"/>
        </w:rPr>
        <w:t xml:space="preserve">.- </w:t>
      </w:r>
      <w:r w:rsidR="00FF7445" w:rsidRPr="00FF7445">
        <w:rPr>
          <w:rFonts w:ascii="Arial Narrow" w:hAnsi="Arial Narrow" w:cs="Calibri"/>
          <w:sz w:val="24"/>
          <w:szCs w:val="24"/>
        </w:rPr>
        <w:t xml:space="preserve">Que con fecha veintiséis de marzo de mil novecientos setenta y seis, se firmó un contrato de fideicomiso de administración y traslativo de dominio, denominado “FIDEICOMISO DE LA CIUDAD INDUSTRIAL DE MORELIA”, (CIMO), y con fecha veintisiete del mes de enero de mil novecientos setenta y siete, mediante escritura pública número 25,680 (veinticinco mil seiscientos ochenta), pasada ante la Fe del Licenciado Carlos Ramírez Zetina, Notario Público número ciento treinta y dos, con ejercicio y residencia en el Distrito Federal, debidamente inscrita en el Registro Público de la Propiedad y de Comercio del Estado de Michoacán de Ocampo bajo el número 191358 (ciento noventa y un mil trescientos cincuenta y ocho) del tomo </w:t>
      </w:r>
    </w:p>
    <w:p w14:paraId="55C2C8D8" w14:textId="00F8D59C" w:rsidR="00086790" w:rsidRPr="00FF7445" w:rsidRDefault="00FF7445" w:rsidP="00FF7445">
      <w:pPr>
        <w:pStyle w:val="Prrafodelista"/>
        <w:spacing w:after="0" w:line="300" w:lineRule="exact"/>
        <w:jc w:val="both"/>
      </w:pPr>
      <w:r w:rsidRPr="00FF7445">
        <w:rPr>
          <w:rFonts w:ascii="Arial Narrow" w:hAnsi="Arial Narrow" w:cs="Calibri"/>
          <w:sz w:val="24"/>
          <w:szCs w:val="24"/>
        </w:rPr>
        <w:t>00001085 (mil ochenta y cinco) del libro de propiedad correspondiente al distrito de morelia, se llevó a cabo su protocolización, en el cual, de conformidad con la cláusula primera, tienen el carácter de fideicomitente: el gobierno federal; fiduciaria: “nacional financiera”, sociedad nacional de crédito, institución de banca de desarrollo; y fideicomisarios: el gobierno federal, “el gobierno del estado”, “parques industriales y “los ejidos”. Con fecha dieciséis de noviembre de mil novecientos ochenta y dos, EL GOBIERNO FEDERAL, por conducto de la SECRETARÍA DE PROGRAMACIÓN Y PRESUPUESTO, en su carácter de Fideicomitente y “NACIONAL FINANCIERA”, SOCIEDAD NACIONAL DE CRÉDITO, INSTITUCIÓN DE BANCA DE DESARROLLO, en su carácter de Fiduciaria, celebraron convenio modificatorio al Contrato de Fideicomiso denominado “FIDEICOMISO DE LA CIUDAD INDUSTRIAL DE MORELIA”, en el cual el Gobierno del Estado, sustituye en este acto al Gobierno Federal en su carácter de Fideicomitente en el fideicomiso de la Ciudad Industrial de Morelia, y por tanto a partir de esta fecha, adquiere tal carácter, así mismo el Gobierno Federal y el FIDEIN otorgan su consentimiento para que el Gobierno del Estado los sustituya como fideicomisario en el Fideicomiso de la Ciudad Industrial de Morelia, por lo que a partir de esta fecha el Gobierno del Estado se constituye en titular de todos los derechos y obligaciones que, como fideicomitente y fideicomisario, correspondieren hasta esta fecha al Gobierno Federal, y que con tal calidad resulten en el contrato constitutivo del Fideicomiso de la Ciudad Industrial de Morelia de fecha 26 de marzo de 1976.</w:t>
      </w:r>
    </w:p>
    <w:p w14:paraId="599F0DC9" w14:textId="77777777" w:rsidR="00FF7445" w:rsidRPr="00086790" w:rsidRDefault="00FF7445" w:rsidP="00FF7445">
      <w:pPr>
        <w:pStyle w:val="Prrafodelista"/>
        <w:spacing w:after="0" w:line="300" w:lineRule="exact"/>
        <w:jc w:val="both"/>
      </w:pPr>
    </w:p>
    <w:p w14:paraId="5BA0C984" w14:textId="5324EE2D" w:rsidR="00B757DF" w:rsidRDefault="0033257E" w:rsidP="00C21CB8">
      <w:pPr>
        <w:pStyle w:val="Prrafodelista"/>
        <w:numPr>
          <w:ilvl w:val="0"/>
          <w:numId w:val="11"/>
        </w:numPr>
        <w:spacing w:after="0" w:line="300" w:lineRule="exact"/>
        <w:jc w:val="both"/>
        <w:rPr>
          <w:rFonts w:eastAsia="SimSun"/>
          <w:snapToGrid w:val="0"/>
        </w:rPr>
      </w:pPr>
      <w:r>
        <w:rPr>
          <w:rFonts w:eastAsia="SimSun"/>
          <w:snapToGrid w:val="0"/>
        </w:rPr>
        <w:t xml:space="preserve">Consideraciones fiscales del </w:t>
      </w:r>
      <w:r w:rsidR="00487C8F">
        <w:rPr>
          <w:rFonts w:eastAsia="SimSun"/>
          <w:snapToGrid w:val="0"/>
        </w:rPr>
        <w:t>Fideicomiso de la Ciudad Industrial de Morelia</w:t>
      </w:r>
      <w:r w:rsidR="00B757DF" w:rsidRPr="00C21CB8">
        <w:rPr>
          <w:rFonts w:eastAsia="SimSun"/>
          <w:snapToGrid w:val="0"/>
        </w:rPr>
        <w:t xml:space="preserve">, con RFC: </w:t>
      </w:r>
      <w:r w:rsidR="00CE5934" w:rsidRPr="00CE5934">
        <w:rPr>
          <w:rFonts w:ascii="Arial Narrow" w:hAnsi="Arial Narrow" w:cs="Calibri"/>
          <w:b/>
          <w:bCs/>
          <w:sz w:val="20"/>
          <w:szCs w:val="20"/>
        </w:rPr>
        <w:t>FCI-770127-C21</w:t>
      </w:r>
      <w:r w:rsidR="00B757DF" w:rsidRPr="00C21CB8">
        <w:rPr>
          <w:rFonts w:eastAsia="SimSun"/>
          <w:snapToGrid w:val="0"/>
        </w:rPr>
        <w:t xml:space="preserve">, es considerado una persona moral con fines no lucrativos según el artículo 93 de la Ley de Impuesto Sobre la Renta, por lo que se refiere al Impuesto al Valor Agregado (LIVA), según el artículo 9º fracción I, de la ley del IVA, y atendiendo al giro de nuestro organismo que por la enajenación de suelo no se pagara tal impuesto, los ingresos percibidos por la Federación, las Entidades Federativas, los Municipios, los órganos constitucionales autónomos y las entidades de la administración pública paraestatal que, conforme al Título III de la Ley del Impuesto sobre la Renta o la Ley de Ingresos de la Federación, estén considerados como no contribuyentes del impuesto sobre la renta. Las obligaciones fiscales son el Entero de retenciones mensuales de ISR por sueldos y Salarios, Entero de retenciones de ISR por servicios profesionales, Declaración Informativa anual de pagos y retenciones de servicios profesionales. Personas Morales, Impuesto Sobre la Renta. Es importante señalar que para efectos de pago de cuotas obrero patronales, del personal, </w:t>
      </w:r>
      <w:r w:rsidR="00EE7600">
        <w:rPr>
          <w:rFonts w:eastAsia="SimSun"/>
          <w:snapToGrid w:val="0"/>
        </w:rPr>
        <w:t xml:space="preserve">este Fideicomiso de la Ciudad Industrial de Morelia no cuenta con estructura, y su funcionamiento está garantizado a través de su Apoderada Legal </w:t>
      </w:r>
      <w:proofErr w:type="gramStart"/>
      <w:r w:rsidR="00EE7600">
        <w:rPr>
          <w:rFonts w:eastAsia="SimSun"/>
          <w:snapToGrid w:val="0"/>
        </w:rPr>
        <w:t>que</w:t>
      </w:r>
      <w:proofErr w:type="gramEnd"/>
      <w:r w:rsidR="00EE7600">
        <w:rPr>
          <w:rFonts w:eastAsia="SimSun"/>
          <w:snapToGrid w:val="0"/>
        </w:rPr>
        <w:t xml:space="preserve"> por acuerdo de su Comité Técnico, realiza sus funciones correspondientes de manera honorifica.</w:t>
      </w:r>
      <w:r w:rsidR="00B757DF" w:rsidRPr="00C21CB8">
        <w:rPr>
          <w:rFonts w:eastAsia="SimSun"/>
          <w:snapToGrid w:val="0"/>
        </w:rPr>
        <w:t xml:space="preserve">   </w:t>
      </w:r>
    </w:p>
    <w:p w14:paraId="0B4B5663" w14:textId="77777777" w:rsidR="00225E47" w:rsidRDefault="00225E47" w:rsidP="00225E47">
      <w:pPr>
        <w:pStyle w:val="Prrafodelista"/>
        <w:spacing w:after="0" w:line="300" w:lineRule="exact"/>
        <w:jc w:val="both"/>
        <w:rPr>
          <w:rFonts w:eastAsia="SimSun"/>
          <w:snapToGrid w:val="0"/>
        </w:rPr>
      </w:pPr>
    </w:p>
    <w:p w14:paraId="60F8C0F8" w14:textId="54AB8E60" w:rsidR="0033257E" w:rsidRDefault="00C21CB8" w:rsidP="00A829D3">
      <w:pPr>
        <w:pStyle w:val="Prrafodelista"/>
        <w:numPr>
          <w:ilvl w:val="0"/>
          <w:numId w:val="11"/>
        </w:numPr>
        <w:spacing w:after="0" w:line="300" w:lineRule="exact"/>
        <w:jc w:val="both"/>
      </w:pPr>
      <w:r>
        <w:t xml:space="preserve">Estructura </w:t>
      </w:r>
      <w:proofErr w:type="gramStart"/>
      <w:r>
        <w:t>Organizacional.-</w:t>
      </w:r>
      <w:proofErr w:type="gramEnd"/>
      <w:r>
        <w:t xml:space="preserve"> </w:t>
      </w:r>
      <w:r w:rsidR="00225E47">
        <w:t>Cuenta con un Comité Técnico el cual nombra a un Apoderado Legal con nombramiento honorifico.</w:t>
      </w:r>
    </w:p>
    <w:p w14:paraId="279FD6CB" w14:textId="77777777" w:rsidR="00552944" w:rsidRDefault="00552944" w:rsidP="00552944">
      <w:pPr>
        <w:pStyle w:val="Prrafodelista"/>
      </w:pPr>
    </w:p>
    <w:p w14:paraId="5B7EB984" w14:textId="77777777" w:rsidR="00552944" w:rsidRDefault="00552944" w:rsidP="00552944">
      <w:pPr>
        <w:spacing w:after="0" w:line="300" w:lineRule="exact"/>
        <w:jc w:val="both"/>
      </w:pPr>
    </w:p>
    <w:p w14:paraId="5A5F34E5" w14:textId="77777777" w:rsidR="00552944" w:rsidRDefault="00552944" w:rsidP="00552944">
      <w:pPr>
        <w:spacing w:after="0" w:line="300" w:lineRule="exact"/>
        <w:jc w:val="both"/>
      </w:pPr>
    </w:p>
    <w:p w14:paraId="07CA3FA8" w14:textId="77777777" w:rsidR="00552944" w:rsidRDefault="00552944" w:rsidP="00552944">
      <w:pPr>
        <w:spacing w:after="0" w:line="300" w:lineRule="exact"/>
        <w:jc w:val="both"/>
      </w:pPr>
    </w:p>
    <w:p w14:paraId="111BCC69" w14:textId="547A809F" w:rsidR="007800E4" w:rsidRDefault="007800E4" w:rsidP="00F3747B">
      <w:pPr>
        <w:pStyle w:val="Prrafodelista"/>
        <w:numPr>
          <w:ilvl w:val="0"/>
          <w:numId w:val="11"/>
        </w:numPr>
        <w:spacing w:after="0" w:line="300" w:lineRule="exact"/>
        <w:jc w:val="both"/>
      </w:pPr>
      <w:r>
        <w:t xml:space="preserve">Fideicomisos, mandatos y análogos de los cuales es </w:t>
      </w:r>
      <w:proofErr w:type="gramStart"/>
      <w:r>
        <w:t>fideicomisario.-</w:t>
      </w:r>
      <w:proofErr w:type="gramEnd"/>
      <w:r>
        <w:t xml:space="preserve"> </w:t>
      </w:r>
      <w:r w:rsidRPr="00074C44">
        <w:t xml:space="preserve">El </w:t>
      </w:r>
      <w:r w:rsidR="00487C8F">
        <w:t>Fideicomiso de la Ciudad Industrial de Morelia</w:t>
      </w:r>
      <w:r w:rsidRPr="00074C44">
        <w:t>, no forma parte de ningún Fideicomiso</w:t>
      </w:r>
      <w:r w:rsidR="0033257E" w:rsidRPr="00074C44">
        <w:t>, mandato y análogo.</w:t>
      </w:r>
    </w:p>
    <w:p w14:paraId="3043394A" w14:textId="2D16E1F6" w:rsidR="00F06913" w:rsidRPr="00074C44" w:rsidRDefault="00F06913" w:rsidP="00F3747B">
      <w:pPr>
        <w:pStyle w:val="Prrafodelista"/>
        <w:numPr>
          <w:ilvl w:val="0"/>
          <w:numId w:val="11"/>
        </w:numPr>
        <w:spacing w:after="0" w:line="300" w:lineRule="exact"/>
        <w:jc w:val="both"/>
      </w:pPr>
      <w:r>
        <w:t>Mediante Oficio GCB-C/020/2025 de fecha 28 de enero de 2025, emitido por Nacional Financiera, S.N.C., como Fiduciaria de este Fideicomiso, notifica a la Apoderada Legal que de acuerdo a lo establecido en los artículos 392 y 394 de la Ley General de Títulos y Operaciones de Crédito quedan prohibidos los Fideicomisos cuya duración sea mayor a 50 años, y este Fideicomiso fue constituido el 26 de marzo de 1976 por lo que el próximo 26 de marzo de 2026, estaría alcanzando la vigencia, por lo cual se solicita de ser así,  inicien los trabajos para llevar a cabo la extinción del Fideicomiso en tiempo y forma. Actualmente se encuentran los trabajos de extinción.</w:t>
      </w:r>
    </w:p>
    <w:p w14:paraId="54396AFD" w14:textId="77777777" w:rsidR="0033257E" w:rsidRDefault="0033257E" w:rsidP="0033257E">
      <w:pPr>
        <w:pStyle w:val="Prrafodelista"/>
        <w:spacing w:after="0" w:line="300" w:lineRule="exact"/>
        <w:jc w:val="both"/>
      </w:pPr>
    </w:p>
    <w:p w14:paraId="4EA7F620" w14:textId="1983113F" w:rsidR="007800E4" w:rsidRPr="00074C44" w:rsidRDefault="0033257E" w:rsidP="0033257E">
      <w:pPr>
        <w:pStyle w:val="Prrafodelista"/>
        <w:spacing w:after="0" w:line="300" w:lineRule="exact"/>
        <w:jc w:val="both"/>
        <w:rPr>
          <w:b/>
          <w:bCs/>
        </w:rPr>
      </w:pPr>
      <w:r w:rsidRPr="00074C44">
        <w:rPr>
          <w:b/>
          <w:bCs/>
        </w:rPr>
        <w:t>4. Bases de Preparación de los Estados Financieros.</w:t>
      </w:r>
    </w:p>
    <w:p w14:paraId="7EDA4335" w14:textId="16B44DD8" w:rsidR="00585B9D" w:rsidRDefault="00585B9D" w:rsidP="0033257E">
      <w:pPr>
        <w:pStyle w:val="Prrafodelista"/>
        <w:spacing w:after="0" w:line="300" w:lineRule="exact"/>
        <w:jc w:val="both"/>
      </w:pPr>
      <w:r>
        <w:t>Se informa sobre:</w:t>
      </w:r>
    </w:p>
    <w:p w14:paraId="3B9DC4B6" w14:textId="28559733" w:rsidR="00585B9D" w:rsidRDefault="00585B9D" w:rsidP="00BC306A">
      <w:pPr>
        <w:pStyle w:val="Prrafodelista"/>
        <w:numPr>
          <w:ilvl w:val="0"/>
          <w:numId w:val="14"/>
        </w:numPr>
        <w:spacing w:after="0" w:line="300" w:lineRule="exact"/>
        <w:jc w:val="both"/>
      </w:pPr>
      <w:r>
        <w:t xml:space="preserve">Se ha observado la normatividad emitida por el CONAC y las disposiciones legales aplicables en la elaboración de los </w:t>
      </w:r>
      <w:r w:rsidRPr="00585B9D">
        <w:t>Estados Financieros con sustento en las disposiciones legales, normas contables y presupuestales, que cumplen en gran parte las reglas de presentación de las Normas de información Financiera Mexicanas, con apego a los criterios de armonización que dicta la Ley de Contabilidad Gubernamental</w:t>
      </w:r>
      <w:r>
        <w:t xml:space="preserve"> </w:t>
      </w:r>
      <w:r w:rsidRPr="00585B9D">
        <w:t>y demás lineamientos emitidos por el CONAC.</w:t>
      </w:r>
    </w:p>
    <w:p w14:paraId="12ECCAFC" w14:textId="77777777" w:rsidR="00CC0371" w:rsidRDefault="00585B9D" w:rsidP="00D7117D">
      <w:pPr>
        <w:pStyle w:val="Prrafodelista"/>
        <w:numPr>
          <w:ilvl w:val="0"/>
          <w:numId w:val="14"/>
        </w:numPr>
        <w:spacing w:after="0" w:line="300" w:lineRule="exact"/>
        <w:jc w:val="both"/>
      </w:pPr>
      <w:r w:rsidRPr="00585B9D">
        <w:t xml:space="preserve">Se observa la normatividad emitida por: </w:t>
      </w:r>
      <w:r>
        <w:t>E</w:t>
      </w:r>
      <w:r w:rsidRPr="00585B9D">
        <w:t>l Consejo Nacional de Armonización Contable, vigente y publicada a la fecha de preparación de los estados financieros</w:t>
      </w:r>
      <w:r>
        <w:t xml:space="preserve">, </w:t>
      </w:r>
      <w:r w:rsidRPr="00585B9D">
        <w:t>El Consejo Estatal de Armonización Contable del Estado de Michoacán de Ocamp</w:t>
      </w:r>
      <w:r>
        <w:t>o</w:t>
      </w:r>
      <w:r w:rsidR="00CC0371">
        <w:t>,</w:t>
      </w:r>
      <w:r>
        <w:t xml:space="preserve"> </w:t>
      </w:r>
      <w:r w:rsidR="00CC0371" w:rsidRPr="00585B9D">
        <w:t>Ley de Contabilidad Gubernamental</w:t>
      </w:r>
      <w:r w:rsidR="00CC0371">
        <w:t>, l</w:t>
      </w:r>
      <w:r w:rsidRPr="00585B9D">
        <w:t>a Ley de Hacienda Municipal del Estado de Michoacán de Ocampo</w:t>
      </w:r>
      <w:r w:rsidR="00CC0371">
        <w:t>,</w:t>
      </w:r>
      <w:r>
        <w:t xml:space="preserve"> </w:t>
      </w:r>
      <w:r w:rsidRPr="00585B9D">
        <w:t>Ley de Fiscalización Superior y Rendici</w:t>
      </w:r>
      <w:r>
        <w:t>ó</w:t>
      </w:r>
      <w:r w:rsidRPr="00585B9D">
        <w:t>n de cuentas del Estado de Michoacán de Ocampo</w:t>
      </w:r>
      <w:r w:rsidR="00CC0371">
        <w:t xml:space="preserve"> y</w:t>
      </w:r>
      <w:r>
        <w:t xml:space="preserve"> </w:t>
      </w:r>
      <w:r w:rsidR="00CC0371">
        <w:t>o</w:t>
      </w:r>
      <w:r w:rsidRPr="00585B9D">
        <w:t xml:space="preserve">tras </w:t>
      </w:r>
      <w:r w:rsidR="00CC0371">
        <w:t>d</w:t>
      </w:r>
      <w:r w:rsidRPr="00585B9D">
        <w:t xml:space="preserve">isposiciones aplicables a todos los Municipios de Michoacán </w:t>
      </w:r>
      <w:r>
        <w:t>de</w:t>
      </w:r>
      <w:r w:rsidRPr="00585B9D">
        <w:t>l Gobierno de Michoacán</w:t>
      </w:r>
      <w:r>
        <w:t xml:space="preserve"> de Ocampo</w:t>
      </w:r>
      <w:r w:rsidR="00CC0371">
        <w:t>, se c</w:t>
      </w:r>
      <w:r w:rsidRPr="00585B9D">
        <w:t>onsidera también la normatividad aplicada para el reconocimiento, valuación y revelación de los diferentes rubros de la información financiera, así como las bases de medición utilizadas para la elaboración de los estados financieros. El</w:t>
      </w:r>
      <w:r w:rsidR="00CC0371">
        <w:t xml:space="preserve"> </w:t>
      </w:r>
      <w:r w:rsidRPr="00585B9D">
        <w:t>total</w:t>
      </w:r>
      <w:r w:rsidR="00CC0371">
        <w:t xml:space="preserve"> </w:t>
      </w:r>
      <w:r w:rsidRPr="00585B9D">
        <w:t>de las operaciones están reconocidas a su costo Histórico.</w:t>
      </w:r>
    </w:p>
    <w:p w14:paraId="46B5F743" w14:textId="38F012B4" w:rsidR="00CC0371" w:rsidRDefault="00585B9D" w:rsidP="00D7117D">
      <w:pPr>
        <w:pStyle w:val="Prrafodelista"/>
        <w:numPr>
          <w:ilvl w:val="0"/>
          <w:numId w:val="14"/>
        </w:numPr>
        <w:spacing w:after="0" w:line="300" w:lineRule="exact"/>
        <w:jc w:val="both"/>
      </w:pPr>
      <w:r w:rsidRPr="00585B9D">
        <w:t xml:space="preserve">Los Estados Financieros han sido elaborados siguiendo los postulados básicos emitidos por el Consejo Nacional de Armonización Contable: 1. Sustancia Económica 2. Entes Públicos 3. Existencia Permanente 4. Revelación Suficiente 5. </w:t>
      </w:r>
      <w:r w:rsidR="00CC0371">
        <w:t>I</w:t>
      </w:r>
      <w:r w:rsidR="00CC0371" w:rsidRPr="00585B9D">
        <w:t>mportancia</w:t>
      </w:r>
      <w:r w:rsidRPr="00585B9D">
        <w:t xml:space="preserve"> Relativa 6. Registro e </w:t>
      </w:r>
      <w:r w:rsidR="00CC0371" w:rsidRPr="00585B9D">
        <w:t>integración</w:t>
      </w:r>
      <w:r w:rsidRPr="00585B9D">
        <w:t xml:space="preserve"> Presupuestaria 7. Consolidación de la </w:t>
      </w:r>
      <w:r w:rsidR="00CC0371" w:rsidRPr="00585B9D">
        <w:t>información</w:t>
      </w:r>
      <w:r w:rsidRPr="00585B9D">
        <w:t xml:space="preserve"> Financiera 8. Devengo Contable 9. Valuación 10. Dualidad Económica 11. Consistencia</w:t>
      </w:r>
    </w:p>
    <w:p w14:paraId="0D362B6A" w14:textId="2B023CE5" w:rsidR="00CC0371" w:rsidRDefault="00CC0371" w:rsidP="00D7117D">
      <w:pPr>
        <w:pStyle w:val="Prrafodelista"/>
        <w:numPr>
          <w:ilvl w:val="0"/>
          <w:numId w:val="14"/>
        </w:numPr>
        <w:spacing w:after="0" w:line="300" w:lineRule="exact"/>
        <w:jc w:val="both"/>
      </w:pPr>
      <w:r>
        <w:t xml:space="preserve">Normatividad </w:t>
      </w:r>
      <w:proofErr w:type="gramStart"/>
      <w:r>
        <w:t>Supletoria.-</w:t>
      </w:r>
      <w:proofErr w:type="gramEnd"/>
      <w:r>
        <w:t xml:space="preserve"> No se aplica normatividad de manera supletoria para la elaboración de los Estados Financieros.</w:t>
      </w:r>
    </w:p>
    <w:p w14:paraId="55017809" w14:textId="74900E9E" w:rsidR="00CC0371" w:rsidRDefault="00CC0371" w:rsidP="00D7117D">
      <w:pPr>
        <w:pStyle w:val="Prrafodelista"/>
        <w:numPr>
          <w:ilvl w:val="0"/>
          <w:numId w:val="14"/>
        </w:numPr>
        <w:spacing w:after="0" w:line="300" w:lineRule="exact"/>
        <w:jc w:val="both"/>
      </w:pPr>
      <w:r>
        <w:t xml:space="preserve">Entidades que por primera vez apliquen la base del </w:t>
      </w:r>
      <w:proofErr w:type="gramStart"/>
      <w:r>
        <w:t>devengado.-</w:t>
      </w:r>
      <w:proofErr w:type="gramEnd"/>
      <w:r>
        <w:t xml:space="preserve"> No se</w:t>
      </w:r>
      <w:r w:rsidR="009B0854">
        <w:t xml:space="preserve"> Aplica.</w:t>
      </w:r>
    </w:p>
    <w:p w14:paraId="2E47C7DC" w14:textId="77777777" w:rsidR="00225E47" w:rsidRPr="00134AEE" w:rsidRDefault="00225E47" w:rsidP="00225E47">
      <w:pPr>
        <w:spacing w:after="0" w:line="300" w:lineRule="exact"/>
        <w:jc w:val="both"/>
        <w:rPr>
          <w:rFonts w:ascii="Arial Narrow" w:hAnsi="Arial Narrow"/>
          <w:sz w:val="24"/>
          <w:szCs w:val="24"/>
        </w:rPr>
      </w:pPr>
    </w:p>
    <w:p w14:paraId="12CB11AD" w14:textId="77777777" w:rsidR="00225E47" w:rsidRDefault="00225E47" w:rsidP="00225E47">
      <w:pPr>
        <w:pStyle w:val="Prrafodelista"/>
        <w:spacing w:after="0" w:line="300" w:lineRule="exact"/>
        <w:jc w:val="both"/>
        <w:rPr>
          <w:rFonts w:ascii="Arial Narrow" w:hAnsi="Arial Narrow"/>
          <w:b/>
          <w:bCs/>
          <w:sz w:val="24"/>
          <w:szCs w:val="24"/>
        </w:rPr>
      </w:pPr>
      <w:r w:rsidRPr="00134AEE">
        <w:rPr>
          <w:rFonts w:ascii="Arial Narrow" w:hAnsi="Arial Narrow"/>
          <w:b/>
          <w:bCs/>
          <w:sz w:val="24"/>
          <w:szCs w:val="24"/>
        </w:rPr>
        <w:t>5. Políticas de Contabilidad Significativas.</w:t>
      </w:r>
    </w:p>
    <w:p w14:paraId="6B4AA822" w14:textId="77777777" w:rsidR="00CF6960" w:rsidRPr="00134AEE" w:rsidRDefault="00CF6960" w:rsidP="00225E47">
      <w:pPr>
        <w:pStyle w:val="Prrafodelista"/>
        <w:spacing w:after="0" w:line="300" w:lineRule="exact"/>
        <w:jc w:val="both"/>
        <w:rPr>
          <w:rFonts w:ascii="Arial Narrow" w:hAnsi="Arial Narrow"/>
          <w:b/>
          <w:bCs/>
          <w:sz w:val="24"/>
          <w:szCs w:val="24"/>
        </w:rPr>
      </w:pPr>
    </w:p>
    <w:p w14:paraId="0F51E12A" w14:textId="00E5217B" w:rsidR="00225E47" w:rsidRPr="00134AEE" w:rsidRDefault="00225E47" w:rsidP="00225E47">
      <w:pPr>
        <w:pStyle w:val="Heading310"/>
        <w:keepNext/>
        <w:keepLines/>
        <w:numPr>
          <w:ilvl w:val="0"/>
          <w:numId w:val="15"/>
        </w:numPr>
        <w:shd w:val="clear" w:color="auto" w:fill="auto"/>
        <w:tabs>
          <w:tab w:val="left" w:pos="334"/>
        </w:tabs>
        <w:jc w:val="both"/>
        <w:rPr>
          <w:rFonts w:ascii="Arial Narrow" w:hAnsi="Arial Narrow"/>
          <w:sz w:val="24"/>
          <w:szCs w:val="24"/>
        </w:rPr>
      </w:pPr>
      <w:bookmarkStart w:id="0" w:name="bookmark17"/>
      <w:r w:rsidRPr="00134AEE">
        <w:rPr>
          <w:rFonts w:ascii="Arial Narrow" w:hAnsi="Arial Narrow"/>
          <w:color w:val="000000"/>
          <w:sz w:val="24"/>
          <w:szCs w:val="24"/>
          <w:lang w:val="es-ES" w:eastAsia="es-ES" w:bidi="es-ES"/>
        </w:rPr>
        <w:t>Actualización del valor de los activos.</w:t>
      </w:r>
      <w:bookmarkEnd w:id="0"/>
    </w:p>
    <w:p w14:paraId="5CC46A11" w14:textId="77777777" w:rsidR="00CF6960" w:rsidRDefault="00225E47" w:rsidP="00225E47">
      <w:pPr>
        <w:pStyle w:val="Bodytext10"/>
        <w:shd w:val="clear" w:color="auto" w:fill="auto"/>
        <w:jc w:val="both"/>
        <w:rPr>
          <w:rFonts w:ascii="Arial Narrow" w:hAnsi="Arial Narrow"/>
          <w:color w:val="000000"/>
          <w:sz w:val="24"/>
          <w:szCs w:val="24"/>
          <w:lang w:val="es-ES" w:eastAsia="es-ES" w:bidi="es-ES"/>
        </w:rPr>
      </w:pPr>
      <w:r w:rsidRPr="00134AEE">
        <w:rPr>
          <w:rFonts w:ascii="Arial Narrow" w:hAnsi="Arial Narrow"/>
          <w:color w:val="000000"/>
          <w:sz w:val="24"/>
          <w:szCs w:val="24"/>
          <w:lang w:val="es-ES" w:eastAsia="es-ES" w:bidi="es-ES"/>
        </w:rPr>
        <w:t xml:space="preserve">Con el propósito de dar cumplimiento a los Artículos 46 fracción I inciso e y 49 de la Ley de General de Contabilidad Gubernamental (LGCG), y el Acuerdo por el que se emiten los Postulados Básicos de Contabilidad Gubernamental, como son Revelación Suficiente e Importancia Relativa, que sustentan de manera técnica el registro de las </w:t>
      </w:r>
    </w:p>
    <w:p w14:paraId="274E329C" w14:textId="77777777" w:rsidR="00CF6960" w:rsidRDefault="00CF6960" w:rsidP="00225E47">
      <w:pPr>
        <w:pStyle w:val="Bodytext10"/>
        <w:shd w:val="clear" w:color="auto" w:fill="auto"/>
        <w:jc w:val="both"/>
        <w:rPr>
          <w:rFonts w:ascii="Arial Narrow" w:hAnsi="Arial Narrow"/>
          <w:color w:val="000000"/>
          <w:sz w:val="24"/>
          <w:szCs w:val="24"/>
          <w:lang w:val="es-ES" w:eastAsia="es-ES" w:bidi="es-ES"/>
        </w:rPr>
      </w:pPr>
    </w:p>
    <w:p w14:paraId="3AB0E43B" w14:textId="77777777" w:rsidR="00CF6960" w:rsidRDefault="00CF6960" w:rsidP="00225E47">
      <w:pPr>
        <w:pStyle w:val="Bodytext10"/>
        <w:shd w:val="clear" w:color="auto" w:fill="auto"/>
        <w:jc w:val="both"/>
        <w:rPr>
          <w:rFonts w:ascii="Arial Narrow" w:hAnsi="Arial Narrow"/>
          <w:color w:val="000000"/>
          <w:sz w:val="24"/>
          <w:szCs w:val="24"/>
          <w:lang w:val="es-ES" w:eastAsia="es-ES" w:bidi="es-ES"/>
        </w:rPr>
      </w:pPr>
    </w:p>
    <w:p w14:paraId="73C61C7A" w14:textId="77777777" w:rsidR="00CF6960" w:rsidRDefault="00CF6960" w:rsidP="00225E47">
      <w:pPr>
        <w:pStyle w:val="Bodytext10"/>
        <w:shd w:val="clear" w:color="auto" w:fill="auto"/>
        <w:jc w:val="both"/>
        <w:rPr>
          <w:rFonts w:ascii="Arial Narrow" w:hAnsi="Arial Narrow"/>
          <w:color w:val="000000"/>
          <w:sz w:val="24"/>
          <w:szCs w:val="24"/>
          <w:lang w:val="es-ES" w:eastAsia="es-ES" w:bidi="es-ES"/>
        </w:rPr>
      </w:pPr>
    </w:p>
    <w:p w14:paraId="27494BB9" w14:textId="77777777" w:rsidR="00CF6960" w:rsidRDefault="00CF6960" w:rsidP="00225E47">
      <w:pPr>
        <w:pStyle w:val="Bodytext10"/>
        <w:shd w:val="clear" w:color="auto" w:fill="auto"/>
        <w:jc w:val="both"/>
        <w:rPr>
          <w:rFonts w:ascii="Arial Narrow" w:hAnsi="Arial Narrow"/>
          <w:color w:val="000000"/>
          <w:sz w:val="24"/>
          <w:szCs w:val="24"/>
          <w:lang w:val="es-ES" w:eastAsia="es-ES" w:bidi="es-ES"/>
        </w:rPr>
      </w:pPr>
    </w:p>
    <w:p w14:paraId="5337C566" w14:textId="0648CFA5" w:rsidR="00225E47" w:rsidRDefault="00225E47" w:rsidP="00225E47">
      <w:pPr>
        <w:pStyle w:val="Bodytext10"/>
        <w:shd w:val="clear" w:color="auto" w:fill="auto"/>
        <w:jc w:val="both"/>
        <w:rPr>
          <w:rFonts w:ascii="Arial Narrow" w:hAnsi="Arial Narrow"/>
          <w:color w:val="000000"/>
          <w:sz w:val="24"/>
          <w:szCs w:val="24"/>
          <w:lang w:val="es-ES" w:eastAsia="es-ES" w:bidi="es-ES"/>
        </w:rPr>
      </w:pPr>
      <w:r w:rsidRPr="00134AEE">
        <w:rPr>
          <w:rFonts w:ascii="Arial Narrow" w:hAnsi="Arial Narrow"/>
          <w:color w:val="000000"/>
          <w:sz w:val="24"/>
          <w:szCs w:val="24"/>
          <w:lang w:val="es-ES" w:eastAsia="es-ES" w:bidi="es-ES"/>
        </w:rPr>
        <w:t>operaciones, la elaboración y presentación de los estados financieros; basados en su razonamientos, eficiencia demostrada de información financiera para precisar los alcances del Acuerdo 1 aprobado por el Consejo Nacional de Armonización Contable (CONAC), en reunión del 3 de mayo de 2013 publicado el 16 de mayo 2013, de la misma forma la Nor</w:t>
      </w:r>
      <w:r w:rsidR="00D85B57">
        <w:rPr>
          <w:rFonts w:ascii="Arial Narrow" w:hAnsi="Arial Narrow"/>
          <w:color w:val="000000"/>
          <w:sz w:val="24"/>
          <w:szCs w:val="24"/>
          <w:lang w:val="es-ES" w:eastAsia="es-ES" w:bidi="es-ES"/>
        </w:rPr>
        <w:t>ma</w:t>
      </w:r>
      <w:r w:rsidRPr="00134AEE">
        <w:rPr>
          <w:rFonts w:ascii="Arial Narrow" w:hAnsi="Arial Narrow"/>
          <w:color w:val="000000"/>
          <w:sz w:val="24"/>
          <w:szCs w:val="24"/>
          <w:lang w:val="es-ES" w:eastAsia="es-ES" w:bidi="es-ES"/>
        </w:rPr>
        <w:t>, respaldo en legislación especializada y aplicada la LGCG, con la finalidad de uniformar los métodos, procedimientos y prácticas contables del Artículo 23 al 32 de la LGCG, asimismo lo establece el Acuerdo por el que se determina la normatividad Estatal.</w:t>
      </w:r>
    </w:p>
    <w:p w14:paraId="1D9CBC4A" w14:textId="507EC8B2" w:rsidR="00225E47" w:rsidRDefault="00225E47" w:rsidP="00225E47">
      <w:pPr>
        <w:pStyle w:val="Bodytext10"/>
        <w:shd w:val="clear" w:color="auto" w:fill="auto"/>
        <w:spacing w:after="260"/>
        <w:jc w:val="both"/>
        <w:rPr>
          <w:rFonts w:ascii="Arial Narrow" w:hAnsi="Arial Narrow"/>
          <w:color w:val="000000"/>
          <w:sz w:val="24"/>
          <w:szCs w:val="24"/>
          <w:lang w:val="es-ES" w:eastAsia="es-ES" w:bidi="es-ES"/>
        </w:rPr>
      </w:pPr>
      <w:r w:rsidRPr="00134AEE">
        <w:rPr>
          <w:rFonts w:ascii="Arial Narrow" w:hAnsi="Arial Narrow"/>
          <w:color w:val="000000"/>
          <w:sz w:val="24"/>
          <w:szCs w:val="24"/>
          <w:lang w:val="es-ES" w:eastAsia="es-ES" w:bidi="es-ES"/>
        </w:rPr>
        <w:t xml:space="preserve">Se </w:t>
      </w:r>
      <w:r w:rsidR="00D85B57">
        <w:rPr>
          <w:rFonts w:ascii="Arial Narrow" w:hAnsi="Arial Narrow"/>
          <w:color w:val="000000"/>
          <w:sz w:val="24"/>
          <w:szCs w:val="24"/>
          <w:lang w:val="es-ES" w:eastAsia="es-ES" w:bidi="es-ES"/>
        </w:rPr>
        <w:t xml:space="preserve">cuenta con un listado de los bienes muebles, los cuales se encuentran </w:t>
      </w:r>
      <w:r w:rsidR="00AC0B48">
        <w:rPr>
          <w:rFonts w:ascii="Arial Narrow" w:hAnsi="Arial Narrow"/>
          <w:color w:val="000000"/>
          <w:sz w:val="24"/>
          <w:szCs w:val="24"/>
          <w:lang w:val="es-ES" w:eastAsia="es-ES" w:bidi="es-ES"/>
        </w:rPr>
        <w:t xml:space="preserve">en su mayoría </w:t>
      </w:r>
      <w:r w:rsidR="00D85B57">
        <w:rPr>
          <w:rFonts w:ascii="Arial Narrow" w:hAnsi="Arial Narrow"/>
          <w:color w:val="000000"/>
          <w:sz w:val="24"/>
          <w:szCs w:val="24"/>
          <w:lang w:val="es-ES" w:eastAsia="es-ES" w:bidi="es-ES"/>
        </w:rPr>
        <w:t>totalmente depreciados, sin embargo se continua r</w:t>
      </w:r>
      <w:r w:rsidRPr="00134AEE">
        <w:rPr>
          <w:rFonts w:ascii="Arial Narrow" w:hAnsi="Arial Narrow"/>
          <w:color w:val="000000"/>
          <w:sz w:val="24"/>
          <w:szCs w:val="24"/>
          <w:lang w:val="es-ES" w:eastAsia="es-ES" w:bidi="es-ES"/>
        </w:rPr>
        <w:t>ealizando el inventario físico con las verificaciones periódicas</w:t>
      </w:r>
      <w:r w:rsidR="00D85B57">
        <w:rPr>
          <w:rFonts w:ascii="Arial Narrow" w:hAnsi="Arial Narrow"/>
          <w:color w:val="000000"/>
          <w:sz w:val="24"/>
          <w:szCs w:val="24"/>
          <w:lang w:val="es-ES" w:eastAsia="es-ES" w:bidi="es-ES"/>
        </w:rPr>
        <w:t xml:space="preserve"> </w:t>
      </w:r>
      <w:r w:rsidRPr="00134AEE">
        <w:rPr>
          <w:rFonts w:ascii="Arial Narrow" w:hAnsi="Arial Narrow"/>
          <w:color w:val="000000"/>
          <w:sz w:val="24"/>
          <w:szCs w:val="24"/>
          <w:lang w:val="es-ES" w:eastAsia="es-ES" w:bidi="es-ES"/>
        </w:rPr>
        <w:t>de las existencias de los bienes muebles</w:t>
      </w:r>
      <w:r w:rsidR="00D85B57">
        <w:rPr>
          <w:rFonts w:ascii="Arial Narrow" w:hAnsi="Arial Narrow"/>
          <w:color w:val="000000"/>
          <w:sz w:val="24"/>
          <w:szCs w:val="24"/>
          <w:lang w:val="es-ES" w:eastAsia="es-ES" w:bidi="es-ES"/>
        </w:rPr>
        <w:t xml:space="preserve"> y en cuanto a los bienes inmuebles</w:t>
      </w:r>
      <w:r w:rsidRPr="00134AEE">
        <w:rPr>
          <w:rFonts w:ascii="Arial Narrow" w:hAnsi="Arial Narrow"/>
          <w:color w:val="000000"/>
          <w:sz w:val="24"/>
          <w:szCs w:val="24"/>
          <w:lang w:val="es-ES" w:eastAsia="es-ES" w:bidi="es-ES"/>
        </w:rPr>
        <w:t>,</w:t>
      </w:r>
      <w:r w:rsidR="00D85B57">
        <w:rPr>
          <w:rFonts w:ascii="Arial Narrow" w:hAnsi="Arial Narrow"/>
          <w:color w:val="000000"/>
          <w:sz w:val="24"/>
          <w:szCs w:val="24"/>
          <w:lang w:val="es-ES" w:eastAsia="es-ES" w:bidi="es-ES"/>
        </w:rPr>
        <w:t xml:space="preserve"> se cuenta con la identificación de las escrituras de la reserva territorial con la que cuenta</w:t>
      </w:r>
      <w:r w:rsidRPr="00134AEE">
        <w:rPr>
          <w:rFonts w:ascii="Arial Narrow" w:hAnsi="Arial Narrow"/>
          <w:color w:val="000000"/>
          <w:sz w:val="24"/>
          <w:szCs w:val="24"/>
          <w:lang w:val="es-ES" w:eastAsia="es-ES" w:bidi="es-ES"/>
        </w:rPr>
        <w:t xml:space="preserve"> el ente público, y algunas de las cifras, </w:t>
      </w:r>
      <w:r w:rsidR="00D85B57">
        <w:rPr>
          <w:rFonts w:ascii="Arial Narrow" w:hAnsi="Arial Narrow"/>
          <w:color w:val="000000"/>
          <w:sz w:val="24"/>
          <w:szCs w:val="24"/>
          <w:lang w:val="es-ES" w:eastAsia="es-ES" w:bidi="es-ES"/>
        </w:rPr>
        <w:t xml:space="preserve">las cuales </w:t>
      </w:r>
      <w:r w:rsidRPr="00134AEE">
        <w:rPr>
          <w:rFonts w:ascii="Arial Narrow" w:hAnsi="Arial Narrow"/>
          <w:color w:val="000000"/>
          <w:sz w:val="24"/>
          <w:szCs w:val="24"/>
          <w:lang w:val="es-ES" w:eastAsia="es-ES" w:bidi="es-ES"/>
        </w:rPr>
        <w:t xml:space="preserve">están sujetas al programa de depuración, considerando que existan cambios en criterios contables y cambios en las estimaciones contables de conformidad con la LGCG, lo </w:t>
      </w:r>
      <w:r w:rsidR="00552944">
        <w:rPr>
          <w:rFonts w:ascii="Arial Narrow" w:hAnsi="Arial Narrow"/>
          <w:color w:val="000000"/>
          <w:sz w:val="24"/>
          <w:szCs w:val="24"/>
          <w:lang w:val="es-ES" w:eastAsia="es-ES" w:bidi="es-ES"/>
        </w:rPr>
        <w:t>a</w:t>
      </w:r>
      <w:r w:rsidRPr="00134AEE">
        <w:rPr>
          <w:rFonts w:ascii="Arial Narrow" w:hAnsi="Arial Narrow"/>
          <w:color w:val="000000"/>
          <w:sz w:val="24"/>
          <w:szCs w:val="24"/>
          <w:lang w:val="es-ES" w:eastAsia="es-ES" w:bidi="es-ES"/>
        </w:rPr>
        <w:t>nterior en conciliación con el inventario que lleva la Dirección de Patrimonio del Estado de Michoacán de Ocampo, registrado en el sistema patrimonial.</w:t>
      </w:r>
    </w:p>
    <w:p w14:paraId="49E9BDC8" w14:textId="77777777" w:rsidR="00225E47" w:rsidRPr="00134AEE" w:rsidRDefault="00225E47" w:rsidP="00225E47">
      <w:pPr>
        <w:pStyle w:val="Heading310"/>
        <w:keepNext/>
        <w:keepLines/>
        <w:numPr>
          <w:ilvl w:val="0"/>
          <w:numId w:val="15"/>
        </w:numPr>
        <w:shd w:val="clear" w:color="auto" w:fill="auto"/>
        <w:tabs>
          <w:tab w:val="left" w:pos="349"/>
        </w:tabs>
        <w:jc w:val="both"/>
        <w:rPr>
          <w:rFonts w:ascii="Arial Narrow" w:hAnsi="Arial Narrow"/>
          <w:sz w:val="24"/>
          <w:szCs w:val="24"/>
        </w:rPr>
      </w:pPr>
      <w:bookmarkStart w:id="1" w:name="bookmark18"/>
      <w:r w:rsidRPr="00134AEE">
        <w:rPr>
          <w:rFonts w:ascii="Arial Narrow" w:hAnsi="Arial Narrow"/>
          <w:color w:val="000000"/>
          <w:sz w:val="24"/>
          <w:szCs w:val="24"/>
          <w:lang w:val="es-ES" w:eastAsia="es-ES" w:bidi="es-ES"/>
        </w:rPr>
        <w:t>Informar sobre la realización de operaciones en el extranjero y de sus efectos en la información financiera gubernamental.</w:t>
      </w:r>
      <w:bookmarkEnd w:id="1"/>
    </w:p>
    <w:p w14:paraId="272288FC" w14:textId="6243AD3D" w:rsidR="00225E47" w:rsidRPr="00134AEE" w:rsidRDefault="00225E47" w:rsidP="00225E47">
      <w:pPr>
        <w:pStyle w:val="Bodytext10"/>
        <w:shd w:val="clear" w:color="auto" w:fill="auto"/>
        <w:spacing w:after="260"/>
        <w:jc w:val="both"/>
        <w:rPr>
          <w:rFonts w:ascii="Arial Narrow" w:hAnsi="Arial Narrow"/>
          <w:sz w:val="24"/>
          <w:szCs w:val="24"/>
        </w:rPr>
      </w:pPr>
      <w:r w:rsidRPr="00134AEE">
        <w:rPr>
          <w:rFonts w:ascii="Arial Narrow" w:hAnsi="Arial Narrow"/>
          <w:color w:val="000000"/>
          <w:sz w:val="24"/>
          <w:szCs w:val="24"/>
          <w:lang w:val="es-ES" w:eastAsia="es-ES" w:bidi="es-ES"/>
        </w:rPr>
        <w:t xml:space="preserve">El Fideicomiso de </w:t>
      </w:r>
      <w:r w:rsidR="00D85B57">
        <w:rPr>
          <w:rFonts w:ascii="Arial Narrow" w:hAnsi="Arial Narrow"/>
          <w:color w:val="000000"/>
          <w:sz w:val="24"/>
          <w:szCs w:val="24"/>
          <w:lang w:val="es-ES" w:eastAsia="es-ES" w:bidi="es-ES"/>
        </w:rPr>
        <w:t>la Ciudad Industrial de Morelia,</w:t>
      </w:r>
      <w:r w:rsidRPr="00134AEE">
        <w:rPr>
          <w:rFonts w:ascii="Arial Narrow" w:hAnsi="Arial Narrow"/>
          <w:color w:val="000000"/>
          <w:sz w:val="24"/>
          <w:szCs w:val="24"/>
          <w:lang w:val="es-ES" w:eastAsia="es-ES" w:bidi="es-ES"/>
        </w:rPr>
        <w:t xml:space="preserve"> no realiza operaciones en el extranjero.</w:t>
      </w:r>
    </w:p>
    <w:p w14:paraId="72EDF187" w14:textId="77777777" w:rsidR="00225E47" w:rsidRPr="00134AEE" w:rsidRDefault="00225E47" w:rsidP="00225E47">
      <w:pPr>
        <w:pStyle w:val="Heading310"/>
        <w:keepNext/>
        <w:keepLines/>
        <w:numPr>
          <w:ilvl w:val="0"/>
          <w:numId w:val="15"/>
        </w:numPr>
        <w:shd w:val="clear" w:color="auto" w:fill="auto"/>
        <w:tabs>
          <w:tab w:val="left" w:pos="339"/>
        </w:tabs>
        <w:jc w:val="both"/>
        <w:rPr>
          <w:rFonts w:ascii="Arial Narrow" w:hAnsi="Arial Narrow"/>
          <w:sz w:val="24"/>
          <w:szCs w:val="24"/>
        </w:rPr>
      </w:pPr>
      <w:bookmarkStart w:id="2" w:name="bookmark19"/>
      <w:r w:rsidRPr="00134AEE">
        <w:rPr>
          <w:rFonts w:ascii="Arial Narrow" w:hAnsi="Arial Narrow"/>
          <w:color w:val="000000"/>
          <w:sz w:val="24"/>
          <w:szCs w:val="24"/>
          <w:lang w:val="es-ES" w:eastAsia="es-ES" w:bidi="es-ES"/>
        </w:rPr>
        <w:t>Método de valuación en acciones de Compañías subsidiarias no consolidadas.</w:t>
      </w:r>
      <w:bookmarkEnd w:id="2"/>
    </w:p>
    <w:p w14:paraId="2D57BAE9" w14:textId="77777777" w:rsidR="00225E47" w:rsidRPr="00134AEE" w:rsidRDefault="00225E47" w:rsidP="00225E47">
      <w:pPr>
        <w:pStyle w:val="Bodytext10"/>
        <w:shd w:val="clear" w:color="auto" w:fill="auto"/>
        <w:spacing w:after="260"/>
        <w:jc w:val="both"/>
        <w:rPr>
          <w:rFonts w:ascii="Arial Narrow" w:hAnsi="Arial Narrow"/>
          <w:sz w:val="24"/>
          <w:szCs w:val="24"/>
        </w:rPr>
      </w:pPr>
      <w:r w:rsidRPr="00134AEE">
        <w:rPr>
          <w:rFonts w:ascii="Arial Narrow" w:hAnsi="Arial Narrow"/>
          <w:color w:val="000000"/>
          <w:sz w:val="24"/>
          <w:szCs w:val="24"/>
          <w:lang w:val="es-ES" w:eastAsia="es-ES" w:bidi="es-ES"/>
        </w:rPr>
        <w:t>El Fideicomiso, no cuenta con acciones en compañías subsidiarias no consolidadas.</w:t>
      </w:r>
    </w:p>
    <w:p w14:paraId="19AA41A8" w14:textId="77777777" w:rsidR="00225E47" w:rsidRPr="00134AEE" w:rsidRDefault="00225E47" w:rsidP="00225E47">
      <w:pPr>
        <w:pStyle w:val="Heading310"/>
        <w:keepNext/>
        <w:keepLines/>
        <w:numPr>
          <w:ilvl w:val="0"/>
          <w:numId w:val="15"/>
        </w:numPr>
        <w:shd w:val="clear" w:color="auto" w:fill="auto"/>
        <w:tabs>
          <w:tab w:val="left" w:pos="344"/>
        </w:tabs>
        <w:jc w:val="both"/>
        <w:rPr>
          <w:rFonts w:ascii="Arial Narrow" w:hAnsi="Arial Narrow"/>
          <w:sz w:val="24"/>
          <w:szCs w:val="24"/>
        </w:rPr>
      </w:pPr>
      <w:bookmarkStart w:id="3" w:name="bookmark20"/>
      <w:r w:rsidRPr="00134AEE">
        <w:rPr>
          <w:rFonts w:ascii="Arial Narrow" w:hAnsi="Arial Narrow"/>
          <w:color w:val="000000"/>
          <w:sz w:val="24"/>
          <w:szCs w:val="24"/>
          <w:lang w:val="es-ES" w:eastAsia="es-ES" w:bidi="es-ES"/>
        </w:rPr>
        <w:t>Sistema y costo de valuación del costo de lo vendido.</w:t>
      </w:r>
      <w:bookmarkEnd w:id="3"/>
    </w:p>
    <w:p w14:paraId="33A588AC" w14:textId="77777777" w:rsidR="00225E47" w:rsidRPr="00134AEE" w:rsidRDefault="00225E47" w:rsidP="00225E47">
      <w:pPr>
        <w:pStyle w:val="Bodytext10"/>
        <w:shd w:val="clear" w:color="auto" w:fill="auto"/>
        <w:spacing w:after="260"/>
        <w:jc w:val="both"/>
        <w:rPr>
          <w:rFonts w:ascii="Arial Narrow" w:hAnsi="Arial Narrow"/>
          <w:sz w:val="24"/>
          <w:szCs w:val="24"/>
        </w:rPr>
      </w:pPr>
      <w:r w:rsidRPr="00134AEE">
        <w:rPr>
          <w:rFonts w:ascii="Arial Narrow" w:hAnsi="Arial Narrow"/>
          <w:color w:val="000000"/>
          <w:sz w:val="24"/>
          <w:szCs w:val="24"/>
          <w:lang w:val="es-ES" w:eastAsia="es-ES" w:bidi="es-ES"/>
        </w:rPr>
        <w:t>El Fideicomiso toma como costo el valor de terreno Fideicomitido, con valuación por parte de la Dirección de Patrimonio de Gobierno del Estado de Michoacán de Ocampo o bien por INDAABIN.</w:t>
      </w:r>
    </w:p>
    <w:p w14:paraId="707902A0" w14:textId="77777777" w:rsidR="00225E47" w:rsidRPr="00134AEE" w:rsidRDefault="00225E47" w:rsidP="00225E47">
      <w:pPr>
        <w:pStyle w:val="Heading310"/>
        <w:keepNext/>
        <w:keepLines/>
        <w:numPr>
          <w:ilvl w:val="0"/>
          <w:numId w:val="15"/>
        </w:numPr>
        <w:shd w:val="clear" w:color="auto" w:fill="auto"/>
        <w:tabs>
          <w:tab w:val="left" w:pos="344"/>
        </w:tabs>
        <w:jc w:val="both"/>
        <w:rPr>
          <w:rFonts w:ascii="Arial Narrow" w:hAnsi="Arial Narrow"/>
          <w:sz w:val="24"/>
          <w:szCs w:val="24"/>
        </w:rPr>
      </w:pPr>
      <w:bookmarkStart w:id="4" w:name="bookmark21"/>
      <w:r w:rsidRPr="00134AEE">
        <w:rPr>
          <w:rFonts w:ascii="Arial Narrow" w:hAnsi="Arial Narrow"/>
          <w:color w:val="000000"/>
          <w:sz w:val="24"/>
          <w:szCs w:val="24"/>
          <w:lang w:val="es-ES" w:eastAsia="es-ES" w:bidi="es-ES"/>
        </w:rPr>
        <w:t>Depuración y cancelación de saldos.</w:t>
      </w:r>
      <w:bookmarkEnd w:id="4"/>
    </w:p>
    <w:p w14:paraId="6D66B3A7" w14:textId="77777777" w:rsidR="00225E47" w:rsidRDefault="00225E47" w:rsidP="00225E47">
      <w:pPr>
        <w:pStyle w:val="Bodytext10"/>
        <w:shd w:val="clear" w:color="auto" w:fill="auto"/>
        <w:spacing w:after="240"/>
        <w:jc w:val="both"/>
        <w:rPr>
          <w:rFonts w:ascii="Arial Narrow" w:hAnsi="Arial Narrow" w:cs="Calibri"/>
          <w:sz w:val="24"/>
          <w:szCs w:val="24"/>
        </w:rPr>
      </w:pPr>
      <w:r w:rsidRPr="00134AEE">
        <w:rPr>
          <w:rFonts w:ascii="Arial Narrow" w:hAnsi="Arial Narrow"/>
          <w:color w:val="000000"/>
          <w:sz w:val="24"/>
          <w:szCs w:val="24"/>
          <w:lang w:val="es-ES" w:eastAsia="es-ES" w:bidi="es-ES"/>
        </w:rPr>
        <w:t>El Fideicomiso, como parte de sus prioridades de mantener finanzas sanas y una rendición de cuentas que permitan a la ciudadanía conocer el estado de la situación financiera del ente, se ha dado a la tarea de realizar una depuración de saldos que son derivados de ejercicios anteriores, por omisiones o errores contables, destacando la depuración de cuentas bancadas, deudores y acreedores cuyos pagos no fueron registrados en su momento conforme a la normativa aplicable.</w:t>
      </w:r>
    </w:p>
    <w:p w14:paraId="1806ED81" w14:textId="77777777" w:rsidR="00225E47" w:rsidRPr="00134AEE" w:rsidRDefault="00225E47" w:rsidP="00225E47">
      <w:pPr>
        <w:pStyle w:val="Heading310"/>
        <w:keepNext/>
        <w:keepLines/>
        <w:shd w:val="clear" w:color="auto" w:fill="auto"/>
        <w:spacing w:after="260"/>
        <w:rPr>
          <w:rFonts w:ascii="Arial Narrow" w:hAnsi="Arial Narrow"/>
          <w:color w:val="000000"/>
          <w:sz w:val="24"/>
          <w:szCs w:val="24"/>
          <w:lang w:val="es-ES" w:eastAsia="es-ES" w:bidi="es-ES"/>
        </w:rPr>
      </w:pPr>
      <w:bookmarkStart w:id="5" w:name="bookmark22"/>
      <w:r w:rsidRPr="00134AEE">
        <w:rPr>
          <w:rFonts w:ascii="Arial Narrow" w:hAnsi="Arial Narrow"/>
          <w:color w:val="000000"/>
          <w:sz w:val="24"/>
          <w:szCs w:val="24"/>
          <w:lang w:val="es-ES" w:eastAsia="es-ES" w:bidi="es-ES"/>
        </w:rPr>
        <w:t>6. POSICIÓN EN MONEDA EXTRANJERA Y PROTECCIÓN POR RIESGO CAMBIARIO</w:t>
      </w:r>
      <w:bookmarkEnd w:id="5"/>
      <w:r w:rsidRPr="00134AEE">
        <w:rPr>
          <w:rFonts w:ascii="Arial Narrow" w:hAnsi="Arial Narrow"/>
          <w:color w:val="000000"/>
          <w:sz w:val="24"/>
          <w:szCs w:val="24"/>
          <w:lang w:val="es-ES" w:eastAsia="es-ES" w:bidi="es-ES"/>
        </w:rPr>
        <w:t>.</w:t>
      </w:r>
    </w:p>
    <w:p w14:paraId="5CD22DA0" w14:textId="77777777" w:rsidR="00225E47" w:rsidRDefault="00225E47" w:rsidP="00225E47">
      <w:pPr>
        <w:pStyle w:val="Heading310"/>
        <w:keepNext/>
        <w:keepLines/>
        <w:shd w:val="clear" w:color="auto" w:fill="auto"/>
        <w:spacing w:after="260"/>
        <w:rPr>
          <w:rFonts w:ascii="Arial Narrow" w:hAnsi="Arial Narrow"/>
          <w:b w:val="0"/>
          <w:bCs w:val="0"/>
          <w:color w:val="000000"/>
          <w:sz w:val="24"/>
          <w:szCs w:val="24"/>
          <w:lang w:val="es-ES" w:eastAsia="es-ES" w:bidi="es-ES"/>
        </w:rPr>
      </w:pPr>
      <w:r w:rsidRPr="00134AEE">
        <w:rPr>
          <w:rFonts w:ascii="Arial Narrow" w:hAnsi="Arial Narrow"/>
          <w:b w:val="0"/>
          <w:bCs w:val="0"/>
          <w:color w:val="000000"/>
          <w:sz w:val="24"/>
          <w:szCs w:val="24"/>
          <w:lang w:val="es-ES" w:eastAsia="es-ES" w:bidi="es-ES"/>
        </w:rPr>
        <w:t>El Fideicomiso, no realiza operaciones en moneda extranjera.</w:t>
      </w:r>
    </w:p>
    <w:p w14:paraId="062D4312" w14:textId="77777777" w:rsidR="00225E47" w:rsidRPr="00134AEE" w:rsidRDefault="00225E47" w:rsidP="00225E47">
      <w:pPr>
        <w:spacing w:after="0" w:line="300" w:lineRule="exact"/>
        <w:ind w:firstLine="360"/>
        <w:jc w:val="both"/>
        <w:rPr>
          <w:rFonts w:ascii="Arial Narrow" w:hAnsi="Arial Narrow"/>
          <w:b/>
          <w:bCs/>
          <w:color w:val="000000"/>
          <w:sz w:val="24"/>
          <w:szCs w:val="24"/>
          <w:lang w:eastAsia="es-ES" w:bidi="es-ES"/>
        </w:rPr>
      </w:pPr>
      <w:r w:rsidRPr="00134AEE">
        <w:rPr>
          <w:rFonts w:ascii="Arial Narrow" w:hAnsi="Arial Narrow"/>
          <w:b/>
          <w:bCs/>
          <w:sz w:val="24"/>
          <w:szCs w:val="24"/>
        </w:rPr>
        <w:t>7.</w:t>
      </w:r>
      <w:r w:rsidRPr="00134AEE">
        <w:rPr>
          <w:rFonts w:ascii="Arial Narrow" w:hAnsi="Arial Narrow"/>
          <w:sz w:val="24"/>
          <w:szCs w:val="24"/>
        </w:rPr>
        <w:t xml:space="preserve"> </w:t>
      </w:r>
      <w:r w:rsidRPr="00134AEE">
        <w:rPr>
          <w:rFonts w:ascii="Arial Narrow" w:hAnsi="Arial Narrow"/>
          <w:b/>
          <w:bCs/>
          <w:color w:val="000000"/>
          <w:sz w:val="24"/>
          <w:szCs w:val="24"/>
          <w:lang w:eastAsia="es-ES" w:bidi="es-ES"/>
        </w:rPr>
        <w:t>REPORTE ANALÍTICO DEL ACTIVO.</w:t>
      </w:r>
    </w:p>
    <w:p w14:paraId="1172CB41" w14:textId="77777777" w:rsidR="00225E47" w:rsidRDefault="00225E47" w:rsidP="00225E47">
      <w:pPr>
        <w:spacing w:after="0" w:line="300" w:lineRule="exact"/>
        <w:ind w:firstLine="360"/>
        <w:jc w:val="both"/>
        <w:rPr>
          <w:rFonts w:ascii="Arial Narrow" w:hAnsi="Arial Narrow"/>
          <w:sz w:val="24"/>
          <w:szCs w:val="24"/>
        </w:rPr>
      </w:pPr>
    </w:p>
    <w:p w14:paraId="5B8A4A8F" w14:textId="77777777" w:rsidR="00AC0B48" w:rsidRDefault="00AC0B48" w:rsidP="00225E47">
      <w:pPr>
        <w:spacing w:after="0" w:line="300" w:lineRule="exact"/>
        <w:ind w:firstLine="360"/>
        <w:jc w:val="both"/>
        <w:rPr>
          <w:rFonts w:ascii="Arial Narrow" w:hAnsi="Arial Narrow"/>
          <w:sz w:val="24"/>
          <w:szCs w:val="24"/>
        </w:rPr>
      </w:pPr>
    </w:p>
    <w:p w14:paraId="3D7E439D" w14:textId="77777777" w:rsidR="00AC0B48" w:rsidRDefault="00AC0B48" w:rsidP="00225E47">
      <w:pPr>
        <w:spacing w:after="0" w:line="300" w:lineRule="exact"/>
        <w:ind w:firstLine="360"/>
        <w:jc w:val="both"/>
        <w:rPr>
          <w:rFonts w:ascii="Arial Narrow" w:hAnsi="Arial Narrow"/>
          <w:sz w:val="24"/>
          <w:szCs w:val="24"/>
        </w:rPr>
      </w:pPr>
    </w:p>
    <w:p w14:paraId="457555D0" w14:textId="77777777" w:rsidR="00AC0B48" w:rsidRDefault="00AC0B48" w:rsidP="00225E47">
      <w:pPr>
        <w:spacing w:after="0" w:line="300" w:lineRule="exact"/>
        <w:ind w:firstLine="360"/>
        <w:jc w:val="both"/>
        <w:rPr>
          <w:rFonts w:ascii="Arial Narrow" w:hAnsi="Arial Narrow"/>
          <w:sz w:val="24"/>
          <w:szCs w:val="24"/>
        </w:rPr>
      </w:pPr>
    </w:p>
    <w:p w14:paraId="7BBCA7EE" w14:textId="77777777" w:rsidR="00AC0B48" w:rsidRDefault="00AC0B48" w:rsidP="00225E47">
      <w:pPr>
        <w:spacing w:after="0" w:line="300" w:lineRule="exact"/>
        <w:ind w:firstLine="360"/>
        <w:jc w:val="both"/>
        <w:rPr>
          <w:rFonts w:ascii="Arial Narrow" w:hAnsi="Arial Narrow"/>
          <w:sz w:val="24"/>
          <w:szCs w:val="24"/>
        </w:rPr>
      </w:pPr>
    </w:p>
    <w:p w14:paraId="73F96577" w14:textId="77777777" w:rsidR="00AC0B48" w:rsidRDefault="00AC0B48" w:rsidP="00225E47">
      <w:pPr>
        <w:spacing w:after="0" w:line="300" w:lineRule="exact"/>
        <w:ind w:firstLine="360"/>
        <w:jc w:val="both"/>
        <w:rPr>
          <w:rFonts w:ascii="Arial Narrow" w:hAnsi="Arial Narrow"/>
          <w:sz w:val="24"/>
          <w:szCs w:val="24"/>
        </w:rPr>
      </w:pPr>
    </w:p>
    <w:p w14:paraId="34A16DD3" w14:textId="77777777" w:rsidR="00AC0B48" w:rsidRDefault="00AC0B48" w:rsidP="00225E47">
      <w:pPr>
        <w:spacing w:after="0" w:line="300" w:lineRule="exact"/>
        <w:ind w:firstLine="360"/>
        <w:jc w:val="both"/>
        <w:rPr>
          <w:rFonts w:ascii="Arial Narrow" w:hAnsi="Arial Narrow"/>
          <w:sz w:val="24"/>
          <w:szCs w:val="24"/>
        </w:rPr>
      </w:pPr>
    </w:p>
    <w:p w14:paraId="5F962423" w14:textId="77777777" w:rsidR="00AC0B48" w:rsidRPr="00134AEE" w:rsidRDefault="00AC0B48" w:rsidP="00225E47">
      <w:pPr>
        <w:spacing w:after="0" w:line="300" w:lineRule="exact"/>
        <w:ind w:firstLine="360"/>
        <w:jc w:val="both"/>
        <w:rPr>
          <w:rFonts w:ascii="Arial Narrow" w:hAnsi="Arial Narrow"/>
          <w:sz w:val="24"/>
          <w:szCs w:val="24"/>
        </w:rPr>
      </w:pPr>
    </w:p>
    <w:p w14:paraId="7BEC3B8D" w14:textId="77777777" w:rsidR="00225E47" w:rsidRPr="00134AEE" w:rsidRDefault="00225E47" w:rsidP="00225E47">
      <w:pPr>
        <w:pStyle w:val="Heading310"/>
        <w:keepNext/>
        <w:keepLines/>
        <w:shd w:val="clear" w:color="auto" w:fill="auto"/>
        <w:jc w:val="both"/>
        <w:rPr>
          <w:rFonts w:ascii="Arial Narrow" w:hAnsi="Arial Narrow"/>
          <w:sz w:val="24"/>
          <w:szCs w:val="24"/>
        </w:rPr>
      </w:pPr>
      <w:bookmarkStart w:id="6" w:name="bookmark23"/>
      <w:r w:rsidRPr="00134AEE">
        <w:rPr>
          <w:rFonts w:ascii="Arial Narrow" w:hAnsi="Arial Narrow"/>
          <w:color w:val="000000"/>
          <w:sz w:val="24"/>
          <w:szCs w:val="24"/>
          <w:lang w:val="es-ES" w:eastAsia="es-ES" w:bidi="es-ES"/>
        </w:rPr>
        <w:t>a)  Vida útil, porcentajes de depreciación, deterioro o amortización utilizados en los diferentes tipos de activos.</w:t>
      </w:r>
      <w:bookmarkEnd w:id="6"/>
    </w:p>
    <w:p w14:paraId="1A41FD0D" w14:textId="77777777" w:rsidR="00552944" w:rsidRDefault="00225E47" w:rsidP="00225E47">
      <w:pPr>
        <w:pStyle w:val="Bodytext10"/>
        <w:shd w:val="clear" w:color="auto" w:fill="auto"/>
        <w:jc w:val="both"/>
        <w:rPr>
          <w:rFonts w:ascii="Arial Narrow" w:hAnsi="Arial Narrow"/>
          <w:color w:val="000000"/>
          <w:sz w:val="24"/>
          <w:szCs w:val="24"/>
          <w:lang w:val="es-ES" w:eastAsia="es-ES" w:bidi="es-ES"/>
        </w:rPr>
      </w:pPr>
      <w:r w:rsidRPr="00134AEE">
        <w:rPr>
          <w:rFonts w:ascii="Arial Narrow" w:hAnsi="Arial Narrow"/>
          <w:color w:val="000000"/>
          <w:sz w:val="24"/>
          <w:szCs w:val="24"/>
          <w:lang w:val="es-ES" w:eastAsia="es-ES" w:bidi="es-ES"/>
        </w:rPr>
        <w:t xml:space="preserve">Bajo este marco se informa que durante el </w:t>
      </w:r>
      <w:r w:rsidR="00903437">
        <w:rPr>
          <w:rFonts w:ascii="Arial Narrow" w:hAnsi="Arial Narrow"/>
          <w:color w:val="000000"/>
          <w:sz w:val="24"/>
          <w:szCs w:val="24"/>
          <w:lang w:val="es-ES" w:eastAsia="es-ES" w:bidi="es-ES"/>
        </w:rPr>
        <w:t>ejercicio</w:t>
      </w:r>
      <w:r w:rsidRPr="00134AEE">
        <w:rPr>
          <w:rFonts w:ascii="Arial Narrow" w:hAnsi="Arial Narrow"/>
          <w:color w:val="000000"/>
          <w:sz w:val="24"/>
          <w:szCs w:val="24"/>
          <w:lang w:val="es-ES" w:eastAsia="es-ES" w:bidi="es-ES"/>
        </w:rPr>
        <w:t xml:space="preserve"> 2024 se regulariza la cuenta contable (1.2.6.3. Depreciación Acumulada de Bienes Muebles), donde la depreciación y amortización, es la distribución sistemática del costo de adquisición de un activo a lo largo de su vida útil, el monto de la depreciación como la amortización se calcula considerando el costo de adquisición del activo depreciable o amortizable entre los años correspondientes a su vida </w:t>
      </w:r>
    </w:p>
    <w:p w14:paraId="30B5803E" w14:textId="23E2DC89" w:rsidR="00225E47" w:rsidRDefault="00225E47" w:rsidP="00225E47">
      <w:pPr>
        <w:pStyle w:val="Bodytext10"/>
        <w:shd w:val="clear" w:color="auto" w:fill="auto"/>
        <w:jc w:val="both"/>
        <w:rPr>
          <w:rFonts w:ascii="Arial Narrow" w:hAnsi="Arial Narrow"/>
          <w:color w:val="000000"/>
          <w:sz w:val="24"/>
          <w:szCs w:val="24"/>
          <w:lang w:val="es-ES" w:eastAsia="es-ES" w:bidi="es-ES"/>
        </w:rPr>
      </w:pPr>
      <w:r w:rsidRPr="00134AEE">
        <w:rPr>
          <w:rFonts w:ascii="Arial Narrow" w:hAnsi="Arial Narrow"/>
          <w:color w:val="000000"/>
          <w:sz w:val="24"/>
          <w:szCs w:val="24"/>
          <w:lang w:val="es-ES" w:eastAsia="es-ES" w:bidi="es-ES"/>
        </w:rPr>
        <w:t xml:space="preserve">útil o su vida económica; obteniendo un importe </w:t>
      </w:r>
      <w:r w:rsidRPr="00E173FC">
        <w:rPr>
          <w:rFonts w:ascii="Arial Narrow" w:hAnsi="Arial Narrow"/>
          <w:color w:val="000000"/>
          <w:sz w:val="24"/>
          <w:szCs w:val="24"/>
          <w:lang w:val="es-ES" w:eastAsia="es-ES" w:bidi="es-ES"/>
        </w:rPr>
        <w:t>de</w:t>
      </w:r>
      <w:r w:rsidRPr="00E173FC">
        <w:rPr>
          <w:rFonts w:ascii="Arial Narrow" w:hAnsi="Arial Narrow"/>
          <w:b/>
          <w:bCs/>
          <w:color w:val="000000"/>
          <w:sz w:val="24"/>
          <w:szCs w:val="24"/>
          <w:lang w:val="es-ES" w:eastAsia="es-ES" w:bidi="es-ES"/>
        </w:rPr>
        <w:t xml:space="preserve"> $</w:t>
      </w:r>
      <w:r w:rsidR="00BF4B12">
        <w:rPr>
          <w:rFonts w:ascii="Arial Narrow" w:hAnsi="Arial Narrow"/>
          <w:b/>
          <w:bCs/>
          <w:color w:val="000000"/>
          <w:sz w:val="24"/>
          <w:szCs w:val="24"/>
          <w:lang w:val="es-ES" w:eastAsia="es-ES" w:bidi="es-ES"/>
        </w:rPr>
        <w:t>6</w:t>
      </w:r>
      <w:r w:rsidR="00E173FC">
        <w:rPr>
          <w:rFonts w:ascii="Arial Narrow" w:hAnsi="Arial Narrow"/>
          <w:b/>
          <w:bCs/>
          <w:color w:val="000000"/>
          <w:sz w:val="24"/>
          <w:szCs w:val="24"/>
          <w:lang w:val="es-ES" w:eastAsia="es-ES" w:bidi="es-ES"/>
        </w:rPr>
        <w:t>,</w:t>
      </w:r>
      <w:r w:rsidR="00BF4B12">
        <w:rPr>
          <w:rFonts w:ascii="Arial Narrow" w:hAnsi="Arial Narrow"/>
          <w:b/>
          <w:bCs/>
          <w:color w:val="000000"/>
          <w:sz w:val="24"/>
          <w:szCs w:val="24"/>
          <w:lang w:val="es-ES" w:eastAsia="es-ES" w:bidi="es-ES"/>
        </w:rPr>
        <w:t>305.68</w:t>
      </w:r>
      <w:r w:rsidRPr="00134AEE">
        <w:rPr>
          <w:rFonts w:ascii="Arial Narrow" w:hAnsi="Arial Narrow"/>
          <w:color w:val="000000"/>
          <w:sz w:val="24"/>
          <w:szCs w:val="24"/>
          <w:lang w:val="es-ES" w:eastAsia="es-ES" w:bidi="es-ES"/>
        </w:rPr>
        <w:t xml:space="preserve"> del periodo </w:t>
      </w:r>
      <w:r w:rsidRPr="00272137">
        <w:rPr>
          <w:rFonts w:ascii="Arial Narrow" w:hAnsi="Arial Narrow"/>
          <w:b/>
          <w:bCs/>
          <w:color w:val="000000"/>
          <w:sz w:val="24"/>
          <w:szCs w:val="24"/>
          <w:lang w:val="es-ES" w:eastAsia="es-ES" w:bidi="es-ES"/>
        </w:rPr>
        <w:t xml:space="preserve">del 1 de enero al </w:t>
      </w:r>
      <w:r w:rsidR="00EF3F0F">
        <w:rPr>
          <w:rFonts w:ascii="Arial Narrow" w:hAnsi="Arial Narrow"/>
          <w:b/>
          <w:bCs/>
          <w:color w:val="000000"/>
          <w:sz w:val="24"/>
          <w:szCs w:val="24"/>
          <w:lang w:val="es-ES" w:eastAsia="es-ES" w:bidi="es-ES"/>
        </w:rPr>
        <w:t>3</w:t>
      </w:r>
      <w:r w:rsidR="00BF4B12">
        <w:rPr>
          <w:rFonts w:ascii="Arial Narrow" w:hAnsi="Arial Narrow"/>
          <w:b/>
          <w:bCs/>
          <w:color w:val="000000"/>
          <w:sz w:val="24"/>
          <w:szCs w:val="24"/>
          <w:lang w:val="es-ES" w:eastAsia="es-ES" w:bidi="es-ES"/>
        </w:rPr>
        <w:t>1</w:t>
      </w:r>
      <w:r w:rsidRPr="00272137">
        <w:rPr>
          <w:rFonts w:ascii="Arial Narrow" w:hAnsi="Arial Narrow"/>
          <w:b/>
          <w:bCs/>
          <w:color w:val="000000"/>
          <w:sz w:val="24"/>
          <w:szCs w:val="24"/>
          <w:lang w:val="es-ES" w:eastAsia="es-ES" w:bidi="es-ES"/>
        </w:rPr>
        <w:t xml:space="preserve"> de </w:t>
      </w:r>
      <w:r w:rsidR="00BF4B12">
        <w:rPr>
          <w:rFonts w:ascii="Arial Narrow" w:hAnsi="Arial Narrow"/>
          <w:b/>
          <w:bCs/>
          <w:color w:val="000000"/>
          <w:sz w:val="24"/>
          <w:szCs w:val="24"/>
          <w:lang w:val="es-ES" w:eastAsia="es-ES" w:bidi="es-ES"/>
        </w:rPr>
        <w:t>dic</w:t>
      </w:r>
      <w:r w:rsidR="00E173FC">
        <w:rPr>
          <w:rFonts w:ascii="Arial Narrow" w:hAnsi="Arial Narrow"/>
          <w:b/>
          <w:bCs/>
          <w:color w:val="000000"/>
          <w:sz w:val="24"/>
          <w:szCs w:val="24"/>
          <w:lang w:val="es-ES" w:eastAsia="es-ES" w:bidi="es-ES"/>
        </w:rPr>
        <w:t>iembre</w:t>
      </w:r>
      <w:r w:rsidR="00EF3F0F">
        <w:rPr>
          <w:rFonts w:ascii="Arial Narrow" w:hAnsi="Arial Narrow"/>
          <w:b/>
          <w:bCs/>
          <w:color w:val="000000"/>
          <w:sz w:val="24"/>
          <w:szCs w:val="24"/>
          <w:lang w:val="es-ES" w:eastAsia="es-ES" w:bidi="es-ES"/>
        </w:rPr>
        <w:t xml:space="preserve"> </w:t>
      </w:r>
      <w:r w:rsidRPr="00272137">
        <w:rPr>
          <w:rFonts w:ascii="Arial Narrow" w:hAnsi="Arial Narrow"/>
          <w:b/>
          <w:bCs/>
          <w:color w:val="000000"/>
          <w:sz w:val="24"/>
          <w:szCs w:val="24"/>
          <w:lang w:val="es-ES" w:eastAsia="es-ES" w:bidi="es-ES"/>
        </w:rPr>
        <w:t>de 202</w:t>
      </w:r>
      <w:r w:rsidR="00903437">
        <w:rPr>
          <w:rFonts w:ascii="Arial Narrow" w:hAnsi="Arial Narrow"/>
          <w:b/>
          <w:bCs/>
          <w:color w:val="000000"/>
          <w:sz w:val="24"/>
          <w:szCs w:val="24"/>
          <w:lang w:val="es-ES" w:eastAsia="es-ES" w:bidi="es-ES"/>
        </w:rPr>
        <w:t>5</w:t>
      </w:r>
      <w:r w:rsidRPr="00272137">
        <w:rPr>
          <w:rFonts w:ascii="Arial Narrow" w:hAnsi="Arial Narrow"/>
          <w:b/>
          <w:bCs/>
          <w:color w:val="000000"/>
          <w:sz w:val="24"/>
          <w:szCs w:val="24"/>
          <w:lang w:val="es-ES" w:eastAsia="es-ES" w:bidi="es-ES"/>
        </w:rPr>
        <w:t>,</w:t>
      </w:r>
      <w:r w:rsidRPr="00134AEE">
        <w:rPr>
          <w:rFonts w:ascii="Arial Narrow" w:hAnsi="Arial Narrow"/>
          <w:color w:val="000000"/>
          <w:sz w:val="24"/>
          <w:szCs w:val="24"/>
          <w:lang w:val="es-ES" w:eastAsia="es-ES" w:bidi="es-ES"/>
        </w:rPr>
        <w:t xml:space="preserve"> registrándose en los gastos del periodo, con el objeto de conocer el gasto patrimonial por el servicio que esté dando el activo, lo cual redundará en una estimación adecuada en cuanto a la Estimación de Vida Útil. El proceso de administración del alta de un bien inmuebles, puede ser: por adquisición de acuerdo al procedimiento de su registro contable en Sistema de Contabilidad Gubernamental del ente, como lo establece la LGCG y el Manual de Procedimientos de la </w:t>
      </w:r>
      <w:proofErr w:type="gramStart"/>
      <w:r w:rsidRPr="00134AEE">
        <w:rPr>
          <w:rFonts w:ascii="Arial Narrow" w:hAnsi="Arial Narrow"/>
          <w:color w:val="000000"/>
          <w:sz w:val="24"/>
          <w:szCs w:val="24"/>
          <w:lang w:val="es-ES" w:eastAsia="es-ES" w:bidi="es-ES"/>
        </w:rPr>
        <w:t>Secretaria</w:t>
      </w:r>
      <w:proofErr w:type="gramEnd"/>
      <w:r w:rsidRPr="00134AEE">
        <w:rPr>
          <w:rFonts w:ascii="Arial Narrow" w:hAnsi="Arial Narrow"/>
          <w:color w:val="000000"/>
          <w:sz w:val="24"/>
          <w:szCs w:val="24"/>
          <w:lang w:val="es-ES" w:eastAsia="es-ES" w:bidi="es-ES"/>
        </w:rPr>
        <w:t xml:space="preserve"> de Finanzas y Administración.</w:t>
      </w:r>
    </w:p>
    <w:p w14:paraId="0A1B7ED4" w14:textId="77777777" w:rsidR="00AC0B48" w:rsidRDefault="00AC0B48" w:rsidP="00225E47">
      <w:pPr>
        <w:pStyle w:val="Bodytext10"/>
        <w:shd w:val="clear" w:color="auto" w:fill="auto"/>
        <w:jc w:val="both"/>
        <w:rPr>
          <w:rFonts w:ascii="Arial Narrow" w:hAnsi="Arial Narrow"/>
          <w:color w:val="000000"/>
          <w:sz w:val="24"/>
          <w:szCs w:val="24"/>
          <w:lang w:val="es-ES" w:eastAsia="es-ES" w:bidi="es-ES"/>
        </w:rPr>
      </w:pPr>
    </w:p>
    <w:p w14:paraId="3E059347" w14:textId="77777777" w:rsidR="00225E47" w:rsidRPr="00134AEE" w:rsidRDefault="00225E47" w:rsidP="00225E47">
      <w:pPr>
        <w:pStyle w:val="Heading310"/>
        <w:keepNext/>
        <w:keepLines/>
        <w:numPr>
          <w:ilvl w:val="0"/>
          <w:numId w:val="16"/>
        </w:numPr>
        <w:shd w:val="clear" w:color="auto" w:fill="auto"/>
        <w:tabs>
          <w:tab w:val="left" w:pos="333"/>
        </w:tabs>
        <w:spacing w:line="295" w:lineRule="auto"/>
        <w:jc w:val="both"/>
        <w:rPr>
          <w:rFonts w:ascii="Arial Narrow" w:hAnsi="Arial Narrow"/>
          <w:sz w:val="24"/>
          <w:szCs w:val="24"/>
        </w:rPr>
      </w:pPr>
      <w:bookmarkStart w:id="7" w:name="bookmark24"/>
      <w:r w:rsidRPr="00134AEE">
        <w:rPr>
          <w:rFonts w:ascii="Arial Narrow" w:hAnsi="Arial Narrow"/>
          <w:color w:val="000000"/>
          <w:sz w:val="24"/>
          <w:szCs w:val="24"/>
          <w:lang w:val="es-ES" w:eastAsia="es-ES" w:bidi="es-ES"/>
        </w:rPr>
        <w:t>Cambios en el porcentaje de depreciación o valor residual de los activos.</w:t>
      </w:r>
      <w:bookmarkEnd w:id="7"/>
    </w:p>
    <w:p w14:paraId="76EFF2F1" w14:textId="4DBCFC41" w:rsidR="00225E47" w:rsidRDefault="00225E47" w:rsidP="00225E47">
      <w:pPr>
        <w:pStyle w:val="Bodytext10"/>
        <w:shd w:val="clear" w:color="auto" w:fill="auto"/>
        <w:spacing w:after="240" w:line="295" w:lineRule="auto"/>
        <w:jc w:val="both"/>
        <w:rPr>
          <w:rFonts w:ascii="Arial Narrow" w:hAnsi="Arial Narrow"/>
          <w:color w:val="000000"/>
          <w:sz w:val="24"/>
          <w:szCs w:val="24"/>
          <w:lang w:val="es-ES" w:eastAsia="es-ES" w:bidi="es-ES"/>
        </w:rPr>
      </w:pPr>
      <w:r w:rsidRPr="00134AEE">
        <w:rPr>
          <w:rFonts w:ascii="Arial Narrow" w:hAnsi="Arial Narrow"/>
          <w:color w:val="000000"/>
          <w:sz w:val="24"/>
          <w:szCs w:val="24"/>
          <w:lang w:val="es-ES" w:eastAsia="es-ES" w:bidi="es-ES"/>
        </w:rPr>
        <w:t>La valuación de los activos, así como su vida útil y su valor residual, se realiza conforme a lo establecido en las normas emitidas y publicadas por el Consejo Nacional de Armonización Contable.</w:t>
      </w:r>
    </w:p>
    <w:p w14:paraId="12F3F971" w14:textId="77777777" w:rsidR="00225E47" w:rsidRPr="00134AEE" w:rsidRDefault="00225E47" w:rsidP="00225E47">
      <w:pPr>
        <w:pStyle w:val="Heading310"/>
        <w:keepNext/>
        <w:keepLines/>
        <w:numPr>
          <w:ilvl w:val="0"/>
          <w:numId w:val="16"/>
        </w:numPr>
        <w:shd w:val="clear" w:color="auto" w:fill="auto"/>
        <w:tabs>
          <w:tab w:val="left" w:pos="333"/>
        </w:tabs>
        <w:spacing w:after="240" w:line="300" w:lineRule="auto"/>
        <w:jc w:val="both"/>
        <w:rPr>
          <w:rFonts w:ascii="Arial Narrow" w:hAnsi="Arial Narrow"/>
          <w:sz w:val="24"/>
          <w:szCs w:val="24"/>
        </w:rPr>
      </w:pPr>
      <w:bookmarkStart w:id="8" w:name="bookmark25"/>
      <w:r w:rsidRPr="00134AEE">
        <w:rPr>
          <w:rFonts w:ascii="Arial Narrow" w:hAnsi="Arial Narrow"/>
          <w:color w:val="000000"/>
          <w:sz w:val="24"/>
          <w:szCs w:val="24"/>
          <w:lang w:val="es-ES" w:eastAsia="es-ES" w:bidi="es-ES"/>
        </w:rPr>
        <w:t xml:space="preserve">Importe de los gastos capitalizados en el ejercicio, tanto financieros con de investigación y desarrollo. </w:t>
      </w:r>
      <w:r w:rsidRPr="00134AEE">
        <w:rPr>
          <w:rFonts w:ascii="Arial Narrow" w:hAnsi="Arial Narrow"/>
          <w:b w:val="0"/>
          <w:bCs w:val="0"/>
          <w:color w:val="000000"/>
          <w:sz w:val="24"/>
          <w:szCs w:val="24"/>
          <w:lang w:val="es-ES" w:eastAsia="es-ES" w:bidi="es-ES"/>
        </w:rPr>
        <w:t>No aplica</w:t>
      </w:r>
      <w:bookmarkEnd w:id="8"/>
    </w:p>
    <w:p w14:paraId="34B51E32" w14:textId="77777777" w:rsidR="00225E47" w:rsidRPr="00134AEE" w:rsidRDefault="00225E47" w:rsidP="00225E47">
      <w:pPr>
        <w:pStyle w:val="Bodytext10"/>
        <w:numPr>
          <w:ilvl w:val="0"/>
          <w:numId w:val="16"/>
        </w:numPr>
        <w:shd w:val="clear" w:color="auto" w:fill="auto"/>
        <w:tabs>
          <w:tab w:val="left" w:pos="342"/>
        </w:tabs>
        <w:spacing w:after="240"/>
        <w:jc w:val="both"/>
        <w:rPr>
          <w:rFonts w:ascii="Arial Narrow" w:hAnsi="Arial Narrow"/>
          <w:sz w:val="24"/>
          <w:szCs w:val="24"/>
        </w:rPr>
      </w:pPr>
      <w:r w:rsidRPr="00134AEE">
        <w:rPr>
          <w:rFonts w:ascii="Arial Narrow" w:hAnsi="Arial Narrow"/>
          <w:b/>
          <w:bCs/>
          <w:color w:val="000000"/>
          <w:sz w:val="24"/>
          <w:szCs w:val="24"/>
          <w:lang w:val="es-ES" w:eastAsia="es-ES" w:bidi="es-ES"/>
        </w:rPr>
        <w:t xml:space="preserve">Riesgos por tipo de cambio o tipo de interés de las inversiones financieras. </w:t>
      </w:r>
      <w:r w:rsidRPr="00134AEE">
        <w:rPr>
          <w:rFonts w:ascii="Arial Narrow" w:hAnsi="Arial Narrow"/>
          <w:color w:val="000000"/>
          <w:sz w:val="24"/>
          <w:szCs w:val="24"/>
          <w:lang w:val="es-ES" w:eastAsia="es-ES" w:bidi="es-ES"/>
        </w:rPr>
        <w:t>El Fideicomiso no realiza inversiones en moneda extranjera ni consideradas de riesgo.</w:t>
      </w:r>
    </w:p>
    <w:p w14:paraId="23543C35" w14:textId="77777777" w:rsidR="00225E47" w:rsidRPr="00134AEE" w:rsidRDefault="00225E47" w:rsidP="00225E47">
      <w:pPr>
        <w:pStyle w:val="Bodytext10"/>
        <w:numPr>
          <w:ilvl w:val="0"/>
          <w:numId w:val="16"/>
        </w:numPr>
        <w:shd w:val="clear" w:color="auto" w:fill="auto"/>
        <w:tabs>
          <w:tab w:val="left" w:pos="342"/>
        </w:tabs>
        <w:spacing w:after="240" w:line="295" w:lineRule="auto"/>
        <w:jc w:val="both"/>
        <w:rPr>
          <w:rFonts w:ascii="Arial Narrow" w:hAnsi="Arial Narrow"/>
          <w:sz w:val="24"/>
          <w:szCs w:val="24"/>
        </w:rPr>
      </w:pPr>
      <w:r w:rsidRPr="00134AEE">
        <w:rPr>
          <w:rFonts w:ascii="Arial Narrow" w:hAnsi="Arial Narrow"/>
          <w:b/>
          <w:bCs/>
          <w:color w:val="000000"/>
          <w:sz w:val="24"/>
          <w:szCs w:val="24"/>
          <w:lang w:val="es-ES" w:eastAsia="es-ES" w:bidi="es-ES"/>
        </w:rPr>
        <w:t xml:space="preserve">Valor activado en el ejercicio de los bienes construidos por la entidad. </w:t>
      </w:r>
      <w:r w:rsidRPr="00134AEE">
        <w:rPr>
          <w:rFonts w:ascii="Arial Narrow" w:hAnsi="Arial Narrow"/>
          <w:color w:val="000000"/>
          <w:sz w:val="24"/>
          <w:szCs w:val="24"/>
          <w:lang w:val="es-ES" w:eastAsia="es-ES" w:bidi="es-ES"/>
        </w:rPr>
        <w:t>No aplica.</w:t>
      </w:r>
    </w:p>
    <w:p w14:paraId="71968123" w14:textId="77777777" w:rsidR="00225E47" w:rsidRPr="00134AEE" w:rsidRDefault="00225E47" w:rsidP="00225E47">
      <w:pPr>
        <w:pStyle w:val="Bodytext10"/>
        <w:numPr>
          <w:ilvl w:val="0"/>
          <w:numId w:val="16"/>
        </w:numPr>
        <w:shd w:val="clear" w:color="auto" w:fill="auto"/>
        <w:tabs>
          <w:tab w:val="left" w:pos="342"/>
        </w:tabs>
        <w:spacing w:after="180" w:line="295" w:lineRule="auto"/>
        <w:jc w:val="both"/>
        <w:rPr>
          <w:rFonts w:ascii="Arial Narrow" w:hAnsi="Arial Narrow"/>
          <w:sz w:val="24"/>
          <w:szCs w:val="24"/>
        </w:rPr>
      </w:pPr>
      <w:r w:rsidRPr="00134AEE">
        <w:rPr>
          <w:rFonts w:ascii="Arial Narrow" w:hAnsi="Arial Narrow"/>
          <w:b/>
          <w:bCs/>
          <w:color w:val="000000"/>
          <w:sz w:val="24"/>
          <w:szCs w:val="24"/>
          <w:lang w:val="es-ES" w:eastAsia="es-ES" w:bidi="es-ES"/>
        </w:rPr>
        <w:t xml:space="preserve">Otras circunstancias de carácter significativo que afecten el activo. </w:t>
      </w:r>
      <w:r w:rsidRPr="00134AEE">
        <w:rPr>
          <w:rFonts w:ascii="Arial Narrow" w:hAnsi="Arial Narrow"/>
          <w:color w:val="000000"/>
          <w:sz w:val="24"/>
          <w:szCs w:val="24"/>
          <w:lang w:val="es-ES" w:eastAsia="es-ES" w:bidi="es-ES"/>
        </w:rPr>
        <w:t>No aplica.</w:t>
      </w:r>
    </w:p>
    <w:p w14:paraId="35E50B49" w14:textId="77777777" w:rsidR="00225E47" w:rsidRPr="00134AEE" w:rsidRDefault="00225E47" w:rsidP="00225E47">
      <w:pPr>
        <w:pStyle w:val="Heading310"/>
        <w:keepNext/>
        <w:keepLines/>
        <w:numPr>
          <w:ilvl w:val="0"/>
          <w:numId w:val="16"/>
        </w:numPr>
        <w:shd w:val="clear" w:color="auto" w:fill="auto"/>
        <w:tabs>
          <w:tab w:val="left" w:pos="342"/>
        </w:tabs>
        <w:spacing w:line="240" w:lineRule="auto"/>
        <w:jc w:val="both"/>
        <w:rPr>
          <w:rFonts w:ascii="Arial Narrow" w:hAnsi="Arial Narrow"/>
          <w:sz w:val="24"/>
          <w:szCs w:val="24"/>
        </w:rPr>
      </w:pPr>
      <w:bookmarkStart w:id="9" w:name="bookmark26"/>
      <w:r w:rsidRPr="00134AEE">
        <w:rPr>
          <w:rFonts w:ascii="Arial Narrow" w:hAnsi="Arial Narrow"/>
          <w:color w:val="000000"/>
          <w:sz w:val="24"/>
          <w:szCs w:val="24"/>
          <w:lang w:val="es-ES" w:eastAsia="es-ES" w:bidi="es-ES"/>
        </w:rPr>
        <w:t>Desmantelamiento de Activos.</w:t>
      </w:r>
      <w:bookmarkEnd w:id="9"/>
    </w:p>
    <w:p w14:paraId="2EEEB4D4" w14:textId="77777777" w:rsidR="00225E47" w:rsidRPr="00D13647" w:rsidRDefault="00225E47" w:rsidP="00225E47">
      <w:pPr>
        <w:spacing w:after="0" w:line="240" w:lineRule="auto"/>
        <w:jc w:val="both"/>
        <w:rPr>
          <w:rFonts w:ascii="Arial Narrow" w:hAnsi="Arial Narrow" w:cs="Calibri"/>
          <w:sz w:val="24"/>
          <w:szCs w:val="24"/>
          <w:lang w:val="es-MX"/>
        </w:rPr>
      </w:pPr>
      <w:r w:rsidRPr="00D13647">
        <w:rPr>
          <w:rFonts w:ascii="Arial Narrow" w:hAnsi="Arial Narrow"/>
          <w:color w:val="000000"/>
          <w:sz w:val="24"/>
          <w:szCs w:val="24"/>
          <w:lang w:eastAsia="es-ES" w:bidi="es-ES"/>
        </w:rPr>
        <w:t>No aplica.</w:t>
      </w:r>
    </w:p>
    <w:p w14:paraId="169C0388" w14:textId="77777777" w:rsidR="00225E47" w:rsidRDefault="00225E47" w:rsidP="00225E47">
      <w:pPr>
        <w:pStyle w:val="Prrafodelista"/>
        <w:spacing w:after="0" w:line="240" w:lineRule="auto"/>
        <w:ind w:left="1500"/>
        <w:jc w:val="both"/>
        <w:rPr>
          <w:rFonts w:ascii="Arial Narrow" w:hAnsi="Arial Narrow" w:cs="Calibri"/>
          <w:sz w:val="24"/>
          <w:szCs w:val="24"/>
          <w:lang w:val="es-MX"/>
        </w:rPr>
      </w:pPr>
    </w:p>
    <w:p w14:paraId="7A403C10" w14:textId="77777777" w:rsidR="00225E47" w:rsidRPr="00134AEE" w:rsidRDefault="00225E47" w:rsidP="00225E47">
      <w:pPr>
        <w:pStyle w:val="Heading310"/>
        <w:keepNext/>
        <w:keepLines/>
        <w:numPr>
          <w:ilvl w:val="0"/>
          <w:numId w:val="16"/>
        </w:numPr>
        <w:shd w:val="clear" w:color="auto" w:fill="auto"/>
        <w:tabs>
          <w:tab w:val="left" w:pos="342"/>
        </w:tabs>
        <w:spacing w:line="295" w:lineRule="auto"/>
        <w:jc w:val="both"/>
        <w:rPr>
          <w:rFonts w:ascii="Arial Narrow" w:hAnsi="Arial Narrow"/>
          <w:sz w:val="24"/>
          <w:szCs w:val="24"/>
        </w:rPr>
      </w:pPr>
      <w:bookmarkStart w:id="10" w:name="bookmark27"/>
      <w:r w:rsidRPr="00134AEE">
        <w:rPr>
          <w:rFonts w:ascii="Arial Narrow" w:hAnsi="Arial Narrow"/>
          <w:color w:val="000000"/>
          <w:sz w:val="24"/>
          <w:szCs w:val="24"/>
          <w:lang w:val="es-ES" w:eastAsia="es-ES" w:bidi="es-ES"/>
        </w:rPr>
        <w:t>Planeación de activos.</w:t>
      </w:r>
      <w:bookmarkEnd w:id="10"/>
    </w:p>
    <w:p w14:paraId="0D4D32D8" w14:textId="77777777" w:rsidR="00225E47" w:rsidRPr="00134AEE" w:rsidRDefault="00225E47" w:rsidP="00225E47">
      <w:pPr>
        <w:pStyle w:val="Bodytext10"/>
        <w:shd w:val="clear" w:color="auto" w:fill="auto"/>
        <w:spacing w:after="240" w:line="295" w:lineRule="auto"/>
        <w:jc w:val="both"/>
        <w:rPr>
          <w:rFonts w:ascii="Arial Narrow" w:hAnsi="Arial Narrow"/>
          <w:sz w:val="24"/>
          <w:szCs w:val="24"/>
        </w:rPr>
      </w:pPr>
      <w:r w:rsidRPr="00134AEE">
        <w:rPr>
          <w:rFonts w:ascii="Arial Narrow" w:hAnsi="Arial Narrow"/>
          <w:color w:val="000000"/>
          <w:sz w:val="24"/>
          <w:szCs w:val="24"/>
          <w:lang w:val="es-ES" w:eastAsia="es-ES" w:bidi="es-ES"/>
        </w:rPr>
        <w:t>No aplica</w:t>
      </w:r>
    </w:p>
    <w:p w14:paraId="65A433DA" w14:textId="77777777" w:rsidR="00225E47" w:rsidRPr="00134AEE" w:rsidRDefault="00225E47" w:rsidP="00225E47">
      <w:pPr>
        <w:pStyle w:val="Heading310"/>
        <w:keepNext/>
        <w:keepLines/>
        <w:shd w:val="clear" w:color="auto" w:fill="auto"/>
        <w:spacing w:line="295" w:lineRule="auto"/>
        <w:jc w:val="both"/>
        <w:rPr>
          <w:rFonts w:ascii="Arial Narrow" w:hAnsi="Arial Narrow"/>
          <w:sz w:val="24"/>
          <w:szCs w:val="24"/>
        </w:rPr>
      </w:pPr>
      <w:bookmarkStart w:id="11" w:name="bookmark28"/>
      <w:r w:rsidRPr="00134AEE">
        <w:rPr>
          <w:rFonts w:ascii="Arial Narrow" w:hAnsi="Arial Narrow"/>
          <w:color w:val="000000"/>
          <w:sz w:val="24"/>
          <w:szCs w:val="24"/>
          <w:lang w:val="es-ES" w:eastAsia="es-ES" w:bidi="es-ES"/>
        </w:rPr>
        <w:t xml:space="preserve">8. </w:t>
      </w:r>
      <w:r w:rsidRPr="00134AEE">
        <w:rPr>
          <w:rFonts w:ascii="Arial Narrow" w:hAnsi="Arial Narrow"/>
          <w:color w:val="000000"/>
          <w:sz w:val="24"/>
          <w:szCs w:val="24"/>
          <w:u w:val="single"/>
          <w:lang w:val="es-ES" w:eastAsia="es-ES" w:bidi="es-ES"/>
        </w:rPr>
        <w:t>FIDEICOMISOS, MANDATOS Y ANÁLOGOS</w:t>
      </w:r>
      <w:bookmarkEnd w:id="11"/>
    </w:p>
    <w:p w14:paraId="6766128D" w14:textId="77777777" w:rsidR="00225E47" w:rsidRDefault="00225E47" w:rsidP="00225E47">
      <w:pPr>
        <w:pStyle w:val="Bodytext10"/>
        <w:shd w:val="clear" w:color="auto" w:fill="auto"/>
        <w:spacing w:after="240" w:line="295" w:lineRule="auto"/>
        <w:jc w:val="both"/>
        <w:rPr>
          <w:rFonts w:ascii="Arial Narrow" w:hAnsi="Arial Narrow"/>
          <w:color w:val="000000"/>
          <w:sz w:val="24"/>
          <w:szCs w:val="24"/>
          <w:lang w:val="es-ES" w:eastAsia="es-ES" w:bidi="es-ES"/>
        </w:rPr>
      </w:pPr>
      <w:r w:rsidRPr="00134AEE">
        <w:rPr>
          <w:rFonts w:ascii="Arial Narrow" w:hAnsi="Arial Narrow"/>
          <w:color w:val="000000"/>
          <w:sz w:val="24"/>
          <w:szCs w:val="24"/>
          <w:lang w:val="es-ES" w:eastAsia="es-ES" w:bidi="es-ES"/>
        </w:rPr>
        <w:t>No Aplica.</w:t>
      </w:r>
    </w:p>
    <w:p w14:paraId="51E29BB0" w14:textId="77777777" w:rsidR="00225E47" w:rsidRDefault="00225E47" w:rsidP="00225E47">
      <w:pPr>
        <w:pStyle w:val="Bodytext10"/>
        <w:shd w:val="clear" w:color="auto" w:fill="auto"/>
        <w:spacing w:after="240" w:line="295" w:lineRule="auto"/>
        <w:jc w:val="both"/>
        <w:rPr>
          <w:rFonts w:ascii="Arial Narrow" w:hAnsi="Arial Narrow"/>
          <w:b/>
          <w:bCs/>
          <w:color w:val="000000"/>
          <w:sz w:val="24"/>
          <w:szCs w:val="24"/>
          <w:u w:val="single"/>
          <w:lang w:val="es-ES" w:eastAsia="es-ES" w:bidi="es-ES"/>
        </w:rPr>
      </w:pPr>
      <w:r w:rsidRPr="00134AEE">
        <w:rPr>
          <w:rFonts w:ascii="Arial Narrow" w:hAnsi="Arial Narrow"/>
          <w:b/>
          <w:bCs/>
          <w:color w:val="000000"/>
          <w:sz w:val="24"/>
          <w:szCs w:val="24"/>
          <w:lang w:val="es-ES" w:eastAsia="es-ES" w:bidi="es-ES"/>
        </w:rPr>
        <w:t xml:space="preserve">9. </w:t>
      </w:r>
      <w:r w:rsidRPr="00134AEE">
        <w:rPr>
          <w:rFonts w:ascii="Arial Narrow" w:hAnsi="Arial Narrow"/>
          <w:b/>
          <w:bCs/>
          <w:color w:val="000000"/>
          <w:sz w:val="24"/>
          <w:szCs w:val="24"/>
          <w:u w:val="single"/>
          <w:lang w:val="es-ES" w:eastAsia="es-ES" w:bidi="es-ES"/>
        </w:rPr>
        <w:t>REPORTE DE RECAUDACION</w:t>
      </w:r>
    </w:p>
    <w:p w14:paraId="4E01C715" w14:textId="77777777" w:rsidR="00CF6960" w:rsidRDefault="00CF6960" w:rsidP="00225E47">
      <w:pPr>
        <w:pStyle w:val="Bodytext10"/>
        <w:shd w:val="clear" w:color="auto" w:fill="auto"/>
        <w:spacing w:after="240" w:line="295" w:lineRule="auto"/>
        <w:jc w:val="both"/>
        <w:rPr>
          <w:rFonts w:ascii="Arial Narrow" w:hAnsi="Arial Narrow"/>
          <w:b/>
          <w:bCs/>
          <w:color w:val="000000"/>
          <w:sz w:val="24"/>
          <w:szCs w:val="24"/>
          <w:u w:val="single"/>
          <w:lang w:val="es-ES" w:eastAsia="es-ES" w:bidi="es-ES"/>
        </w:rPr>
      </w:pPr>
    </w:p>
    <w:p w14:paraId="5AA25209" w14:textId="48E260DD" w:rsidR="00CF6960" w:rsidRDefault="00CF6960" w:rsidP="00225E47">
      <w:pPr>
        <w:pStyle w:val="Bodytext10"/>
        <w:shd w:val="clear" w:color="auto" w:fill="auto"/>
        <w:spacing w:after="240" w:line="295" w:lineRule="auto"/>
        <w:jc w:val="both"/>
        <w:rPr>
          <w:rFonts w:ascii="Arial Narrow" w:hAnsi="Arial Narrow"/>
          <w:b/>
          <w:bCs/>
          <w:color w:val="000000"/>
          <w:sz w:val="24"/>
          <w:szCs w:val="24"/>
          <w:u w:val="single"/>
          <w:lang w:val="es-ES" w:eastAsia="es-ES" w:bidi="es-ES"/>
        </w:rPr>
      </w:pPr>
    </w:p>
    <w:p w14:paraId="29C339DA" w14:textId="71EB733C" w:rsidR="00CF6960" w:rsidRPr="00134AEE" w:rsidRDefault="00CF6960" w:rsidP="00225E47">
      <w:pPr>
        <w:pStyle w:val="Bodytext10"/>
        <w:shd w:val="clear" w:color="auto" w:fill="auto"/>
        <w:spacing w:after="240" w:line="295" w:lineRule="auto"/>
        <w:jc w:val="both"/>
        <w:rPr>
          <w:rFonts w:ascii="Arial Narrow" w:hAnsi="Arial Narrow"/>
          <w:b/>
          <w:bCs/>
          <w:color w:val="000000"/>
          <w:sz w:val="24"/>
          <w:szCs w:val="24"/>
          <w:u w:val="single"/>
          <w:lang w:val="es-ES" w:eastAsia="es-ES" w:bidi="es-ES"/>
        </w:rPr>
      </w:pPr>
    </w:p>
    <w:p w14:paraId="7D7BA16D" w14:textId="23EF5483" w:rsidR="00225E47" w:rsidRPr="00134AEE" w:rsidRDefault="00225E47" w:rsidP="00225E47">
      <w:pPr>
        <w:pStyle w:val="Heading310"/>
        <w:keepNext/>
        <w:keepLines/>
        <w:numPr>
          <w:ilvl w:val="0"/>
          <w:numId w:val="17"/>
        </w:numPr>
        <w:shd w:val="clear" w:color="auto" w:fill="auto"/>
        <w:tabs>
          <w:tab w:val="left" w:pos="303"/>
        </w:tabs>
        <w:jc w:val="both"/>
        <w:rPr>
          <w:rFonts w:ascii="Arial Narrow" w:hAnsi="Arial Narrow"/>
          <w:sz w:val="24"/>
          <w:szCs w:val="24"/>
        </w:rPr>
      </w:pPr>
      <w:bookmarkStart w:id="12" w:name="bookmark34"/>
      <w:r w:rsidRPr="00134AEE">
        <w:rPr>
          <w:rFonts w:ascii="Arial Narrow" w:hAnsi="Arial Narrow"/>
          <w:color w:val="000000"/>
          <w:sz w:val="24"/>
          <w:szCs w:val="24"/>
          <w:lang w:val="es-ES" w:eastAsia="es-ES" w:bidi="es-ES"/>
        </w:rPr>
        <w:t>Análisis del comportamiento de la recaudación.</w:t>
      </w:r>
      <w:bookmarkEnd w:id="12"/>
    </w:p>
    <w:p w14:paraId="1C2EC9CC" w14:textId="3F6DAC0F" w:rsidR="00D85B57" w:rsidRDefault="00D85B57" w:rsidP="00D85B57">
      <w:pPr>
        <w:spacing w:after="160" w:line="240" w:lineRule="auto"/>
        <w:jc w:val="both"/>
        <w:rPr>
          <w:rFonts w:ascii="Arial Narrow" w:hAnsi="Arial Narrow" w:cs="Calibri"/>
          <w:sz w:val="24"/>
          <w:szCs w:val="24"/>
          <w:lang w:val="es-MX"/>
        </w:rPr>
      </w:pPr>
      <w:r w:rsidRPr="007A61A4">
        <w:rPr>
          <w:rFonts w:ascii="Arial Narrow" w:hAnsi="Arial Narrow" w:cs="Calibri"/>
          <w:sz w:val="24"/>
          <w:szCs w:val="24"/>
          <w:lang w:val="es-MX"/>
        </w:rPr>
        <w:t xml:space="preserve">El </w:t>
      </w:r>
      <w:r>
        <w:rPr>
          <w:rFonts w:ascii="Arial Narrow" w:hAnsi="Arial Narrow" w:cs="Calibri"/>
          <w:sz w:val="24"/>
          <w:szCs w:val="24"/>
          <w:lang w:val="es-MX"/>
        </w:rPr>
        <w:t xml:space="preserve">ingreso </w:t>
      </w:r>
      <w:r w:rsidRPr="007A61A4">
        <w:rPr>
          <w:rFonts w:ascii="Arial Narrow" w:hAnsi="Arial Narrow" w:cs="Calibri"/>
          <w:sz w:val="24"/>
          <w:szCs w:val="24"/>
          <w:lang w:val="es-MX"/>
        </w:rPr>
        <w:t>recaudado al</w:t>
      </w:r>
      <w:r>
        <w:rPr>
          <w:rFonts w:ascii="Arial Narrow" w:hAnsi="Arial Narrow" w:cs="Calibri"/>
          <w:sz w:val="24"/>
          <w:szCs w:val="24"/>
          <w:lang w:val="es-MX"/>
        </w:rPr>
        <w:t xml:space="preserve"> mes de </w:t>
      </w:r>
      <w:r w:rsidR="00BF4B12" w:rsidRPr="00BF4B12">
        <w:rPr>
          <w:rFonts w:ascii="Arial Narrow" w:hAnsi="Arial Narrow" w:cs="Calibri"/>
          <w:b/>
          <w:bCs/>
          <w:sz w:val="24"/>
          <w:szCs w:val="24"/>
          <w:lang w:val="es-MX"/>
        </w:rPr>
        <w:t>diciembre</w:t>
      </w:r>
      <w:r w:rsidR="00F251AB" w:rsidRPr="00272137">
        <w:rPr>
          <w:rFonts w:ascii="Arial Narrow" w:hAnsi="Arial Narrow" w:cs="Calibri"/>
          <w:b/>
          <w:bCs/>
          <w:sz w:val="24"/>
          <w:szCs w:val="24"/>
          <w:lang w:val="es-MX"/>
        </w:rPr>
        <w:t xml:space="preserve"> </w:t>
      </w:r>
      <w:r w:rsidRPr="00272137">
        <w:rPr>
          <w:rFonts w:ascii="Arial Narrow" w:hAnsi="Arial Narrow" w:cs="Calibri"/>
          <w:b/>
          <w:bCs/>
          <w:sz w:val="24"/>
          <w:szCs w:val="24"/>
          <w:lang w:val="es-MX"/>
        </w:rPr>
        <w:t>202</w:t>
      </w:r>
      <w:r w:rsidR="00EF3F0F">
        <w:rPr>
          <w:rFonts w:ascii="Arial Narrow" w:hAnsi="Arial Narrow" w:cs="Calibri"/>
          <w:b/>
          <w:bCs/>
          <w:sz w:val="24"/>
          <w:szCs w:val="24"/>
          <w:lang w:val="es-MX"/>
        </w:rPr>
        <w:t>5</w:t>
      </w:r>
      <w:r w:rsidRPr="00272137">
        <w:rPr>
          <w:rFonts w:ascii="Arial Narrow" w:hAnsi="Arial Narrow" w:cs="Calibri"/>
          <w:b/>
          <w:bCs/>
          <w:sz w:val="24"/>
          <w:szCs w:val="24"/>
          <w:lang w:val="es-MX"/>
        </w:rPr>
        <w:t>, fue por $</w:t>
      </w:r>
      <w:r w:rsidR="00B81C0E">
        <w:rPr>
          <w:rFonts w:ascii="Arial Narrow" w:hAnsi="Arial Narrow" w:cs="Calibri"/>
          <w:b/>
          <w:bCs/>
          <w:sz w:val="24"/>
          <w:szCs w:val="24"/>
          <w:lang w:val="es-MX"/>
        </w:rPr>
        <w:t>3</w:t>
      </w:r>
      <w:r w:rsidR="00AC0B48">
        <w:rPr>
          <w:rFonts w:ascii="Arial Narrow" w:hAnsi="Arial Narrow" w:cs="Calibri"/>
          <w:b/>
          <w:bCs/>
          <w:sz w:val="24"/>
          <w:szCs w:val="24"/>
          <w:lang w:val="es-MX"/>
        </w:rPr>
        <w:t>´</w:t>
      </w:r>
      <w:r w:rsidR="00BF4B12">
        <w:rPr>
          <w:rFonts w:ascii="Arial Narrow" w:hAnsi="Arial Narrow" w:cs="Calibri"/>
          <w:b/>
          <w:bCs/>
          <w:sz w:val="24"/>
          <w:szCs w:val="24"/>
          <w:lang w:val="es-MX"/>
        </w:rPr>
        <w:t>863,365.69</w:t>
      </w:r>
      <w:r>
        <w:rPr>
          <w:rFonts w:ascii="Arial Narrow" w:hAnsi="Arial Narrow" w:cs="Calibri"/>
          <w:sz w:val="24"/>
          <w:szCs w:val="24"/>
          <w:lang w:val="es-MX"/>
        </w:rPr>
        <w:t>;</w:t>
      </w:r>
      <w:r w:rsidRPr="00953FA1">
        <w:rPr>
          <w:rFonts w:ascii="Arial Narrow" w:hAnsi="Arial Narrow" w:cs="Calibri"/>
          <w:sz w:val="24"/>
          <w:szCs w:val="24"/>
          <w:lang w:val="es-MX"/>
        </w:rPr>
        <w:t xml:space="preserve"> que corresponde a Ingresos por venta de bienes y servicio</w:t>
      </w:r>
      <w:r w:rsidR="00F251AB">
        <w:rPr>
          <w:rFonts w:ascii="Arial Narrow" w:hAnsi="Arial Narrow" w:cs="Calibri"/>
          <w:sz w:val="24"/>
          <w:szCs w:val="24"/>
          <w:lang w:val="es-MX"/>
        </w:rPr>
        <w:t xml:space="preserve">s, por lo que se recuperó el </w:t>
      </w:r>
      <w:r w:rsidR="00BC42B8">
        <w:rPr>
          <w:rFonts w:ascii="Arial Narrow" w:hAnsi="Arial Narrow" w:cs="Calibri"/>
          <w:sz w:val="24"/>
          <w:szCs w:val="24"/>
          <w:lang w:val="es-MX"/>
        </w:rPr>
        <w:t>10</w:t>
      </w:r>
      <w:r w:rsidR="00F251AB">
        <w:rPr>
          <w:rFonts w:ascii="Arial Narrow" w:hAnsi="Arial Narrow" w:cs="Calibri"/>
          <w:sz w:val="24"/>
          <w:szCs w:val="24"/>
          <w:lang w:val="es-MX"/>
        </w:rPr>
        <w:t>% de lo estimado al</w:t>
      </w:r>
      <w:r w:rsidR="00C2456A">
        <w:rPr>
          <w:rFonts w:ascii="Arial Narrow" w:hAnsi="Arial Narrow" w:cs="Calibri"/>
          <w:sz w:val="24"/>
          <w:szCs w:val="24"/>
          <w:lang w:val="es-MX"/>
        </w:rPr>
        <w:t xml:space="preserve"> </w:t>
      </w:r>
      <w:r w:rsidR="00EF3F0F">
        <w:rPr>
          <w:rFonts w:ascii="Arial Narrow" w:hAnsi="Arial Narrow" w:cs="Calibri"/>
          <w:sz w:val="24"/>
          <w:szCs w:val="24"/>
          <w:lang w:val="es-MX"/>
        </w:rPr>
        <w:t>3</w:t>
      </w:r>
      <w:r w:rsidR="00BF4B12">
        <w:rPr>
          <w:rFonts w:ascii="Arial Narrow" w:hAnsi="Arial Narrow" w:cs="Calibri"/>
          <w:sz w:val="24"/>
          <w:szCs w:val="24"/>
          <w:lang w:val="es-MX"/>
        </w:rPr>
        <w:t>1</w:t>
      </w:r>
      <w:r w:rsidR="00903437">
        <w:rPr>
          <w:rFonts w:ascii="Arial Narrow" w:hAnsi="Arial Narrow" w:cs="Calibri"/>
          <w:sz w:val="24"/>
          <w:szCs w:val="24"/>
          <w:lang w:val="es-MX"/>
        </w:rPr>
        <w:t xml:space="preserve"> de </w:t>
      </w:r>
      <w:r w:rsidR="00BF4B12">
        <w:rPr>
          <w:rFonts w:ascii="Arial Narrow" w:hAnsi="Arial Narrow" w:cs="Calibri"/>
          <w:sz w:val="24"/>
          <w:szCs w:val="24"/>
          <w:lang w:val="es-MX"/>
        </w:rPr>
        <w:t>diciembre</w:t>
      </w:r>
      <w:r w:rsidR="00903437">
        <w:rPr>
          <w:rFonts w:ascii="Arial Narrow" w:hAnsi="Arial Narrow" w:cs="Calibri"/>
          <w:sz w:val="24"/>
          <w:szCs w:val="24"/>
          <w:lang w:val="es-MX"/>
        </w:rPr>
        <w:t xml:space="preserve"> de 2025</w:t>
      </w:r>
      <w:r w:rsidR="00F251AB">
        <w:rPr>
          <w:rFonts w:ascii="Arial Narrow" w:hAnsi="Arial Narrow" w:cs="Calibri"/>
          <w:sz w:val="24"/>
          <w:szCs w:val="24"/>
          <w:lang w:val="es-MX"/>
        </w:rPr>
        <w:t>.</w:t>
      </w:r>
    </w:p>
    <w:p w14:paraId="50FB2796" w14:textId="48A006D8" w:rsidR="00225E47" w:rsidRDefault="00225E47" w:rsidP="00225E47">
      <w:pPr>
        <w:spacing w:after="160" w:line="240" w:lineRule="auto"/>
        <w:jc w:val="both"/>
      </w:pPr>
      <w:r w:rsidRPr="00134AEE">
        <w:rPr>
          <w:rFonts w:ascii="Arial Narrow" w:hAnsi="Arial Narrow"/>
          <w:b/>
          <w:bCs/>
          <w:color w:val="000000"/>
          <w:sz w:val="24"/>
          <w:szCs w:val="24"/>
          <w:lang w:eastAsia="es-ES" w:bidi="es-ES"/>
        </w:rPr>
        <w:t>b) Proyección de la recaudación en el mediano plazo</w:t>
      </w:r>
      <w:r>
        <w:rPr>
          <w:rFonts w:ascii="Arial Narrow" w:hAnsi="Arial Narrow"/>
          <w:b/>
          <w:bCs/>
          <w:color w:val="000000"/>
          <w:sz w:val="24"/>
          <w:szCs w:val="24"/>
          <w:lang w:eastAsia="es-ES" w:bidi="es-ES"/>
        </w:rPr>
        <w:t>.</w:t>
      </w:r>
      <w:r w:rsidR="00272137" w:rsidRPr="00272137">
        <w:t xml:space="preserve"> </w:t>
      </w:r>
    </w:p>
    <w:p w14:paraId="4AA9DA6C" w14:textId="0B86E483" w:rsidR="00B81C0E" w:rsidRDefault="00BF4B12" w:rsidP="00225E47">
      <w:pPr>
        <w:pStyle w:val="Bodytext10"/>
        <w:shd w:val="clear" w:color="auto" w:fill="auto"/>
        <w:spacing w:after="240" w:line="295" w:lineRule="auto"/>
        <w:jc w:val="both"/>
        <w:rPr>
          <w:rFonts w:ascii="Arial Narrow" w:hAnsi="Arial Narrow"/>
          <w:b/>
          <w:bCs/>
          <w:color w:val="000000"/>
          <w:sz w:val="24"/>
          <w:szCs w:val="24"/>
          <w:lang w:val="es-ES" w:eastAsia="es-ES" w:bidi="es-ES"/>
        </w:rPr>
      </w:pPr>
      <w:r w:rsidRPr="001E6C6E">
        <w:drawing>
          <wp:anchor distT="0" distB="0" distL="114300" distR="114300" simplePos="0" relativeHeight="251659264" behindDoc="1" locked="0" layoutInCell="1" allowOverlap="1" wp14:anchorId="50F928EA" wp14:editId="7F50938F">
            <wp:simplePos x="0" y="0"/>
            <wp:positionH relativeFrom="margin">
              <wp:align>left</wp:align>
            </wp:positionH>
            <wp:positionV relativeFrom="page">
              <wp:posOffset>2303145</wp:posOffset>
            </wp:positionV>
            <wp:extent cx="5612130" cy="2351405"/>
            <wp:effectExtent l="0" t="0" r="7620" b="0"/>
            <wp:wrapTight wrapText="bothSides">
              <wp:wrapPolygon edited="0">
                <wp:start x="0" y="0"/>
                <wp:lineTo x="0" y="10325"/>
                <wp:lineTo x="807" y="11200"/>
                <wp:lineTo x="0" y="11375"/>
                <wp:lineTo x="0" y="12075"/>
                <wp:lineTo x="587" y="13999"/>
                <wp:lineTo x="0" y="14699"/>
                <wp:lineTo x="0" y="20824"/>
                <wp:lineTo x="8652" y="21349"/>
                <wp:lineTo x="19576" y="21349"/>
                <wp:lineTo x="21043" y="21174"/>
                <wp:lineTo x="21556" y="20824"/>
                <wp:lineTo x="21556" y="0"/>
                <wp:lineTo x="0" y="0"/>
              </wp:wrapPolygon>
            </wp:wrapTight>
            <wp:docPr id="17525183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2351405"/>
                    </a:xfrm>
                    <a:prstGeom prst="rect">
                      <a:avLst/>
                    </a:prstGeom>
                    <a:noFill/>
                    <a:ln>
                      <a:noFill/>
                    </a:ln>
                  </pic:spPr>
                </pic:pic>
              </a:graphicData>
            </a:graphic>
          </wp:anchor>
        </w:drawing>
      </w:r>
    </w:p>
    <w:p w14:paraId="71CC9C37" w14:textId="77777777" w:rsidR="00B81C0E" w:rsidRDefault="00B81C0E" w:rsidP="00225E47">
      <w:pPr>
        <w:pStyle w:val="Bodytext10"/>
        <w:shd w:val="clear" w:color="auto" w:fill="auto"/>
        <w:spacing w:after="240" w:line="295" w:lineRule="auto"/>
        <w:jc w:val="both"/>
        <w:rPr>
          <w:rFonts w:ascii="Arial Narrow" w:hAnsi="Arial Narrow"/>
          <w:b/>
          <w:bCs/>
          <w:color w:val="000000"/>
          <w:sz w:val="24"/>
          <w:szCs w:val="24"/>
          <w:lang w:val="es-ES" w:eastAsia="es-ES" w:bidi="es-ES"/>
        </w:rPr>
      </w:pPr>
    </w:p>
    <w:p w14:paraId="638D38F1" w14:textId="77777777" w:rsidR="00B81C0E" w:rsidRDefault="00B81C0E" w:rsidP="00225E47">
      <w:pPr>
        <w:pStyle w:val="Bodytext10"/>
        <w:shd w:val="clear" w:color="auto" w:fill="auto"/>
        <w:spacing w:after="240" w:line="295" w:lineRule="auto"/>
        <w:jc w:val="both"/>
        <w:rPr>
          <w:rFonts w:ascii="Arial Narrow" w:hAnsi="Arial Narrow"/>
          <w:b/>
          <w:bCs/>
          <w:color w:val="000000"/>
          <w:sz w:val="24"/>
          <w:szCs w:val="24"/>
          <w:lang w:val="es-ES" w:eastAsia="es-ES" w:bidi="es-ES"/>
        </w:rPr>
      </w:pPr>
    </w:p>
    <w:p w14:paraId="79C7A772" w14:textId="77777777" w:rsidR="00B81C0E" w:rsidRDefault="00B81C0E" w:rsidP="00225E47">
      <w:pPr>
        <w:pStyle w:val="Bodytext10"/>
        <w:shd w:val="clear" w:color="auto" w:fill="auto"/>
        <w:spacing w:after="240" w:line="295" w:lineRule="auto"/>
        <w:jc w:val="both"/>
        <w:rPr>
          <w:rFonts w:ascii="Arial Narrow" w:hAnsi="Arial Narrow"/>
          <w:b/>
          <w:bCs/>
          <w:color w:val="000000"/>
          <w:sz w:val="24"/>
          <w:szCs w:val="24"/>
          <w:lang w:val="es-ES" w:eastAsia="es-ES" w:bidi="es-ES"/>
        </w:rPr>
      </w:pPr>
    </w:p>
    <w:p w14:paraId="0A4E52F0" w14:textId="77777777" w:rsidR="00B81C0E" w:rsidRDefault="00B81C0E" w:rsidP="00225E47">
      <w:pPr>
        <w:pStyle w:val="Bodytext10"/>
        <w:shd w:val="clear" w:color="auto" w:fill="auto"/>
        <w:spacing w:after="240" w:line="295" w:lineRule="auto"/>
        <w:jc w:val="both"/>
        <w:rPr>
          <w:rFonts w:ascii="Arial Narrow" w:hAnsi="Arial Narrow"/>
          <w:b/>
          <w:bCs/>
          <w:color w:val="000000"/>
          <w:sz w:val="24"/>
          <w:szCs w:val="24"/>
          <w:lang w:val="es-ES" w:eastAsia="es-ES" w:bidi="es-ES"/>
        </w:rPr>
      </w:pPr>
    </w:p>
    <w:p w14:paraId="4DF2E59A" w14:textId="77777777" w:rsidR="00B81C0E" w:rsidRDefault="00B81C0E" w:rsidP="00225E47">
      <w:pPr>
        <w:pStyle w:val="Bodytext10"/>
        <w:shd w:val="clear" w:color="auto" w:fill="auto"/>
        <w:spacing w:after="240" w:line="295" w:lineRule="auto"/>
        <w:jc w:val="both"/>
        <w:rPr>
          <w:rFonts w:ascii="Arial Narrow" w:hAnsi="Arial Narrow"/>
          <w:b/>
          <w:bCs/>
          <w:color w:val="000000"/>
          <w:sz w:val="24"/>
          <w:szCs w:val="24"/>
          <w:lang w:val="es-ES" w:eastAsia="es-ES" w:bidi="es-ES"/>
        </w:rPr>
      </w:pPr>
    </w:p>
    <w:p w14:paraId="2D2FE213" w14:textId="77777777" w:rsidR="00B81C0E" w:rsidRDefault="00B81C0E" w:rsidP="00225E47">
      <w:pPr>
        <w:pStyle w:val="Bodytext10"/>
        <w:shd w:val="clear" w:color="auto" w:fill="auto"/>
        <w:spacing w:after="240" w:line="295" w:lineRule="auto"/>
        <w:jc w:val="both"/>
        <w:rPr>
          <w:rFonts w:ascii="Arial Narrow" w:hAnsi="Arial Narrow"/>
          <w:b/>
          <w:bCs/>
          <w:color w:val="000000"/>
          <w:sz w:val="24"/>
          <w:szCs w:val="24"/>
          <w:lang w:val="es-ES" w:eastAsia="es-ES" w:bidi="es-ES"/>
        </w:rPr>
      </w:pPr>
    </w:p>
    <w:p w14:paraId="4E2A8F71" w14:textId="7A5F1830" w:rsidR="00225E47" w:rsidRPr="00134AEE" w:rsidRDefault="00225E47" w:rsidP="00225E47">
      <w:pPr>
        <w:pStyle w:val="Bodytext10"/>
        <w:shd w:val="clear" w:color="auto" w:fill="auto"/>
        <w:spacing w:after="240" w:line="295" w:lineRule="auto"/>
        <w:jc w:val="both"/>
        <w:rPr>
          <w:rFonts w:ascii="Arial Narrow" w:hAnsi="Arial Narrow"/>
          <w:sz w:val="24"/>
          <w:szCs w:val="24"/>
        </w:rPr>
      </w:pPr>
      <w:r w:rsidRPr="00134AEE">
        <w:rPr>
          <w:rFonts w:ascii="Arial Narrow" w:hAnsi="Arial Narrow"/>
          <w:b/>
          <w:bCs/>
          <w:color w:val="000000"/>
          <w:sz w:val="24"/>
          <w:szCs w:val="24"/>
          <w:lang w:val="es-ES" w:eastAsia="es-ES" w:bidi="es-ES"/>
        </w:rPr>
        <w:t xml:space="preserve">10. </w:t>
      </w:r>
      <w:r w:rsidRPr="00134AEE">
        <w:rPr>
          <w:rFonts w:ascii="Arial Narrow" w:hAnsi="Arial Narrow"/>
          <w:b/>
          <w:bCs/>
          <w:color w:val="000000"/>
          <w:sz w:val="24"/>
          <w:szCs w:val="24"/>
          <w:u w:val="single"/>
          <w:lang w:val="es-ES" w:eastAsia="es-ES" w:bidi="es-ES"/>
        </w:rPr>
        <w:t xml:space="preserve">INFORMACIÓN SOBRE LA DEUDA Y EL REPORTE ANALITICO DE LA DEUDA </w:t>
      </w:r>
    </w:p>
    <w:p w14:paraId="51CDB5BF" w14:textId="77777777" w:rsidR="00225E47" w:rsidRPr="00134AEE" w:rsidRDefault="00225E47" w:rsidP="00225E47">
      <w:pPr>
        <w:pStyle w:val="Bodytext10"/>
        <w:shd w:val="clear" w:color="auto" w:fill="auto"/>
        <w:spacing w:after="240" w:line="295" w:lineRule="auto"/>
        <w:jc w:val="both"/>
        <w:rPr>
          <w:rFonts w:ascii="Arial Narrow" w:hAnsi="Arial Narrow"/>
          <w:sz w:val="24"/>
          <w:szCs w:val="24"/>
        </w:rPr>
      </w:pPr>
      <w:r w:rsidRPr="00134AEE">
        <w:rPr>
          <w:rFonts w:ascii="Arial Narrow" w:hAnsi="Arial Narrow"/>
          <w:color w:val="000000"/>
          <w:sz w:val="24"/>
          <w:szCs w:val="24"/>
          <w:lang w:val="es-ES" w:eastAsia="es-ES" w:bidi="es-ES"/>
        </w:rPr>
        <w:t>El Fideicomiso, no tiene deuda contratada con ningún organismo.</w:t>
      </w:r>
    </w:p>
    <w:p w14:paraId="5BC2361A" w14:textId="77777777" w:rsidR="00225E47" w:rsidRPr="00134AEE" w:rsidRDefault="00225E47" w:rsidP="00225E47">
      <w:pPr>
        <w:pStyle w:val="Heading310"/>
        <w:keepNext/>
        <w:keepLines/>
        <w:shd w:val="clear" w:color="auto" w:fill="auto"/>
        <w:spacing w:after="40" w:line="240" w:lineRule="auto"/>
        <w:jc w:val="both"/>
        <w:rPr>
          <w:rFonts w:ascii="Arial Narrow" w:hAnsi="Arial Narrow"/>
          <w:sz w:val="24"/>
          <w:szCs w:val="24"/>
        </w:rPr>
      </w:pPr>
      <w:bookmarkStart w:id="13" w:name="bookmark35"/>
      <w:r w:rsidRPr="00134AEE">
        <w:rPr>
          <w:rFonts w:ascii="Arial Narrow" w:hAnsi="Arial Narrow"/>
          <w:color w:val="000000"/>
          <w:sz w:val="24"/>
          <w:szCs w:val="24"/>
          <w:lang w:val="es-ES" w:eastAsia="es-ES" w:bidi="es-ES"/>
        </w:rPr>
        <w:t xml:space="preserve">11. </w:t>
      </w:r>
      <w:r w:rsidRPr="00134AEE">
        <w:rPr>
          <w:rFonts w:ascii="Arial Narrow" w:hAnsi="Arial Narrow"/>
          <w:color w:val="000000"/>
          <w:sz w:val="24"/>
          <w:szCs w:val="24"/>
          <w:u w:val="single"/>
          <w:lang w:val="es-ES" w:eastAsia="es-ES" w:bidi="es-ES"/>
        </w:rPr>
        <w:t>CALIFICACIONES OTORGADAS</w:t>
      </w:r>
      <w:bookmarkEnd w:id="13"/>
    </w:p>
    <w:p w14:paraId="44A27BDB" w14:textId="77777777" w:rsidR="00225E47" w:rsidRPr="00134AEE" w:rsidRDefault="00225E47" w:rsidP="00225E47">
      <w:pPr>
        <w:pStyle w:val="Bodytext10"/>
        <w:shd w:val="clear" w:color="auto" w:fill="auto"/>
        <w:spacing w:after="300" w:line="240" w:lineRule="auto"/>
        <w:jc w:val="both"/>
        <w:rPr>
          <w:rFonts w:ascii="Arial Narrow" w:hAnsi="Arial Narrow"/>
          <w:sz w:val="24"/>
          <w:szCs w:val="24"/>
        </w:rPr>
      </w:pPr>
      <w:r w:rsidRPr="00134AEE">
        <w:rPr>
          <w:rFonts w:ascii="Arial Narrow" w:hAnsi="Arial Narrow"/>
          <w:color w:val="000000"/>
          <w:sz w:val="24"/>
          <w:szCs w:val="24"/>
          <w:lang w:val="es-ES" w:eastAsia="es-ES" w:bidi="es-ES"/>
        </w:rPr>
        <w:t>No Aplica</w:t>
      </w:r>
    </w:p>
    <w:p w14:paraId="2876566E" w14:textId="77777777" w:rsidR="00225E47" w:rsidRPr="00134AEE" w:rsidRDefault="00225E47" w:rsidP="00225E47">
      <w:pPr>
        <w:pStyle w:val="Bodytext10"/>
        <w:shd w:val="clear" w:color="auto" w:fill="auto"/>
        <w:spacing w:after="300" w:line="240" w:lineRule="auto"/>
        <w:jc w:val="both"/>
        <w:rPr>
          <w:rFonts w:ascii="Arial Narrow" w:hAnsi="Arial Narrow"/>
          <w:sz w:val="24"/>
          <w:szCs w:val="24"/>
        </w:rPr>
      </w:pPr>
      <w:r w:rsidRPr="00134AEE">
        <w:rPr>
          <w:rFonts w:ascii="Arial Narrow" w:hAnsi="Arial Narrow"/>
          <w:b/>
          <w:bCs/>
          <w:color w:val="000000"/>
          <w:sz w:val="24"/>
          <w:szCs w:val="24"/>
          <w:lang w:val="es-ES" w:eastAsia="es-ES" w:bidi="es-ES"/>
        </w:rPr>
        <w:t xml:space="preserve">12. </w:t>
      </w:r>
      <w:r w:rsidRPr="00134AEE">
        <w:rPr>
          <w:rFonts w:ascii="Arial Narrow" w:hAnsi="Arial Narrow"/>
          <w:b/>
          <w:bCs/>
          <w:color w:val="000000"/>
          <w:sz w:val="24"/>
          <w:szCs w:val="24"/>
          <w:u w:val="single"/>
          <w:lang w:val="es-ES" w:eastAsia="es-ES" w:bidi="es-ES"/>
        </w:rPr>
        <w:t>PROCESOS DE MEJORA</w:t>
      </w:r>
    </w:p>
    <w:p w14:paraId="5EDE7394" w14:textId="77777777" w:rsidR="00225E47" w:rsidRPr="00134AEE" w:rsidRDefault="00225E47" w:rsidP="00225E47">
      <w:pPr>
        <w:pStyle w:val="Heading310"/>
        <w:keepNext/>
        <w:keepLines/>
        <w:numPr>
          <w:ilvl w:val="0"/>
          <w:numId w:val="18"/>
        </w:numPr>
        <w:shd w:val="clear" w:color="auto" w:fill="auto"/>
        <w:tabs>
          <w:tab w:val="left" w:pos="303"/>
        </w:tabs>
        <w:jc w:val="both"/>
        <w:rPr>
          <w:rFonts w:ascii="Arial Narrow" w:hAnsi="Arial Narrow"/>
          <w:sz w:val="24"/>
          <w:szCs w:val="24"/>
        </w:rPr>
      </w:pPr>
      <w:bookmarkStart w:id="14" w:name="bookmark36"/>
      <w:r w:rsidRPr="00134AEE">
        <w:rPr>
          <w:rFonts w:ascii="Arial Narrow" w:hAnsi="Arial Narrow"/>
          <w:color w:val="000000"/>
          <w:sz w:val="24"/>
          <w:szCs w:val="24"/>
          <w:lang w:val="es-ES" w:eastAsia="es-ES" w:bidi="es-ES"/>
        </w:rPr>
        <w:t>Principales políticas de control interno</w:t>
      </w:r>
      <w:bookmarkEnd w:id="14"/>
    </w:p>
    <w:p w14:paraId="1704E8C2" w14:textId="77777777" w:rsidR="00225E47" w:rsidRDefault="00225E47" w:rsidP="00225E47">
      <w:pPr>
        <w:pStyle w:val="Bodytext10"/>
        <w:shd w:val="clear" w:color="auto" w:fill="auto"/>
        <w:spacing w:after="240"/>
        <w:jc w:val="both"/>
        <w:rPr>
          <w:rFonts w:ascii="Arial Narrow" w:hAnsi="Arial Narrow"/>
          <w:color w:val="000000"/>
          <w:sz w:val="24"/>
          <w:szCs w:val="24"/>
          <w:lang w:val="es-ES" w:eastAsia="es-ES" w:bidi="es-ES"/>
        </w:rPr>
      </w:pPr>
      <w:r w:rsidRPr="00134AEE">
        <w:rPr>
          <w:rFonts w:ascii="Arial Narrow" w:hAnsi="Arial Narrow"/>
          <w:color w:val="000000"/>
          <w:sz w:val="24"/>
          <w:szCs w:val="24"/>
          <w:lang w:val="es-ES" w:eastAsia="es-ES" w:bidi="es-ES"/>
        </w:rPr>
        <w:t>El objetivo fundamental de las instituciones gubernamentales es la producción de bienes y la prestación de servicios públicos, los cuales son indispensables para el desarrollo económico de las naciones y la procuración del bienestar social. Por ello, es deseable que su funcionamiento se sustente, esencialmente, en los principios de transparencia y rendición de cuentas para lograr su misión y satisfacer las demandas de la sociedad. Al respecto, es necesaria una gestión eficaz y responsable de dichas instituciones para mantenerse en las mejores condiciones de operación y lograr un equilibrio favorable entre su administración y la consecución de los fines sociales o económicos que tienen previstos. En este contexto, el control interno ha sido reconocido como una herramienta administrativa sustancial para alcanzar con mayor eficiencia los objetivos y metas de las instituciones públicas, elevar su desempeño, cumplir con la normativa aplicable y consolidar la transparencia y rendición de cuenta.</w:t>
      </w:r>
    </w:p>
    <w:p w14:paraId="5F983E81" w14:textId="77777777" w:rsidR="00CF6960" w:rsidRDefault="00CF6960" w:rsidP="00225E47">
      <w:pPr>
        <w:pStyle w:val="Bodytext10"/>
        <w:shd w:val="clear" w:color="auto" w:fill="auto"/>
        <w:spacing w:after="240"/>
        <w:jc w:val="both"/>
        <w:rPr>
          <w:rFonts w:ascii="Arial Narrow" w:hAnsi="Arial Narrow"/>
          <w:color w:val="000000"/>
          <w:sz w:val="24"/>
          <w:szCs w:val="24"/>
          <w:lang w:val="es-ES" w:eastAsia="es-ES" w:bidi="es-ES"/>
        </w:rPr>
      </w:pPr>
    </w:p>
    <w:p w14:paraId="746B1E82" w14:textId="77777777" w:rsidR="00CF6960" w:rsidRDefault="00CF6960" w:rsidP="00225E47">
      <w:pPr>
        <w:pStyle w:val="Bodytext10"/>
        <w:shd w:val="clear" w:color="auto" w:fill="auto"/>
        <w:spacing w:after="240"/>
        <w:jc w:val="both"/>
        <w:rPr>
          <w:rFonts w:ascii="Arial Narrow" w:hAnsi="Arial Narrow"/>
          <w:color w:val="000000"/>
          <w:sz w:val="24"/>
          <w:szCs w:val="24"/>
          <w:lang w:val="es-ES" w:eastAsia="es-ES" w:bidi="es-ES"/>
        </w:rPr>
      </w:pPr>
    </w:p>
    <w:p w14:paraId="23113CE3" w14:textId="77777777" w:rsidR="00CF6960" w:rsidRDefault="00CF6960" w:rsidP="00225E47">
      <w:pPr>
        <w:pStyle w:val="Bodytext10"/>
        <w:shd w:val="clear" w:color="auto" w:fill="auto"/>
        <w:spacing w:after="240"/>
        <w:jc w:val="both"/>
        <w:rPr>
          <w:rFonts w:ascii="Arial Narrow" w:hAnsi="Arial Narrow"/>
          <w:color w:val="000000"/>
          <w:sz w:val="24"/>
          <w:szCs w:val="24"/>
          <w:lang w:val="es-ES" w:eastAsia="es-ES" w:bidi="es-ES"/>
        </w:rPr>
      </w:pPr>
    </w:p>
    <w:p w14:paraId="326214D9" w14:textId="77777777" w:rsidR="00225E47" w:rsidRDefault="00225E47" w:rsidP="00225E47">
      <w:pPr>
        <w:pStyle w:val="Bodytext10"/>
        <w:shd w:val="clear" w:color="auto" w:fill="auto"/>
        <w:spacing w:after="240"/>
        <w:jc w:val="both"/>
        <w:rPr>
          <w:rFonts w:ascii="Arial Narrow" w:hAnsi="Arial Narrow"/>
          <w:color w:val="000000"/>
          <w:sz w:val="24"/>
          <w:szCs w:val="24"/>
          <w:lang w:val="es-ES" w:eastAsia="es-ES" w:bidi="es-ES"/>
        </w:rPr>
      </w:pPr>
      <w:r w:rsidRPr="00134AEE">
        <w:rPr>
          <w:rFonts w:ascii="Arial Narrow" w:hAnsi="Arial Narrow"/>
          <w:color w:val="000000"/>
          <w:sz w:val="24"/>
          <w:szCs w:val="24"/>
          <w:lang w:val="es-ES" w:eastAsia="es-ES" w:bidi="es-ES"/>
        </w:rPr>
        <w:t>Establecer lineamientos sobre el Control Interno Institucional, que garanticen la forma razonable, la confiabilidad de los procesos y la administración de los riesgos, mediante el mejoramiento continuo, en cuanto a eficiencia, eficacia, transparencia, celeridad y la calidad de sus servicios, orientando las mejores prácticas en todos los niveles de la organización, a fin de garantizar el cumplimiento de sus objetivos estratégico de su misión y su visión.</w:t>
      </w:r>
    </w:p>
    <w:p w14:paraId="304F24B8" w14:textId="77777777" w:rsidR="00225E47" w:rsidRPr="00DF39AA" w:rsidRDefault="00225E47" w:rsidP="00225E47">
      <w:pPr>
        <w:pStyle w:val="Bodytext10"/>
        <w:shd w:val="clear" w:color="auto" w:fill="auto"/>
        <w:spacing w:line="293" w:lineRule="auto"/>
        <w:jc w:val="both"/>
        <w:rPr>
          <w:rFonts w:ascii="Arial Narrow" w:hAnsi="Arial Narrow"/>
          <w:sz w:val="24"/>
          <w:szCs w:val="24"/>
        </w:rPr>
      </w:pPr>
      <w:r w:rsidRPr="00DF39AA">
        <w:rPr>
          <w:rFonts w:ascii="Arial Narrow" w:hAnsi="Arial Narrow"/>
          <w:color w:val="000000"/>
          <w:sz w:val="24"/>
          <w:szCs w:val="24"/>
          <w:lang w:val="es-ES" w:eastAsia="es-ES" w:bidi="es-ES"/>
        </w:rPr>
        <w:t>OBJETIVOS ESPECÍFICOS</w:t>
      </w:r>
    </w:p>
    <w:p w14:paraId="6740852D" w14:textId="77777777" w:rsidR="00225E47" w:rsidRPr="00DF39AA" w:rsidRDefault="00225E47" w:rsidP="00225E47">
      <w:pPr>
        <w:pStyle w:val="Bodytext10"/>
        <w:numPr>
          <w:ilvl w:val="0"/>
          <w:numId w:val="19"/>
        </w:numPr>
        <w:shd w:val="clear" w:color="auto" w:fill="auto"/>
        <w:tabs>
          <w:tab w:val="left" w:pos="284"/>
        </w:tabs>
        <w:spacing w:line="293" w:lineRule="auto"/>
        <w:jc w:val="both"/>
        <w:rPr>
          <w:rFonts w:ascii="Arial Narrow" w:hAnsi="Arial Narrow"/>
          <w:sz w:val="24"/>
          <w:szCs w:val="24"/>
        </w:rPr>
      </w:pPr>
      <w:r w:rsidRPr="00DF39AA">
        <w:rPr>
          <w:rFonts w:ascii="Arial Narrow" w:hAnsi="Arial Narrow"/>
          <w:color w:val="000000"/>
          <w:sz w:val="24"/>
          <w:szCs w:val="24"/>
          <w:lang w:val="es-ES" w:eastAsia="es-ES" w:bidi="es-ES"/>
        </w:rPr>
        <w:t>Facilitar un instrumento útil para la orientación e información a los funcionarios, a fin de cumplir con el Sistema de Control Interno establecidos en las normas de requisitos mínimos.</w:t>
      </w:r>
    </w:p>
    <w:p w14:paraId="3142037D" w14:textId="77777777" w:rsidR="00225E47" w:rsidRPr="00DF39AA" w:rsidRDefault="00225E47" w:rsidP="00225E47">
      <w:pPr>
        <w:pStyle w:val="Bodytext10"/>
        <w:numPr>
          <w:ilvl w:val="0"/>
          <w:numId w:val="19"/>
        </w:numPr>
        <w:shd w:val="clear" w:color="auto" w:fill="auto"/>
        <w:tabs>
          <w:tab w:val="left" w:pos="284"/>
        </w:tabs>
        <w:spacing w:line="293" w:lineRule="auto"/>
        <w:jc w:val="both"/>
        <w:rPr>
          <w:rFonts w:ascii="Arial Narrow" w:hAnsi="Arial Narrow"/>
          <w:sz w:val="24"/>
          <w:szCs w:val="24"/>
        </w:rPr>
      </w:pPr>
      <w:r w:rsidRPr="00DF39AA">
        <w:rPr>
          <w:rFonts w:ascii="Arial Narrow" w:hAnsi="Arial Narrow"/>
          <w:color w:val="000000"/>
          <w:sz w:val="24"/>
          <w:szCs w:val="24"/>
          <w:lang w:val="es-ES" w:eastAsia="es-ES" w:bidi="es-ES"/>
        </w:rPr>
        <w:t xml:space="preserve">Promover los principios de la Función Pública, y facilitar el proceso de implementación y consolidación del Control Interno Institucional, al Interior de la institución. </w:t>
      </w:r>
    </w:p>
    <w:p w14:paraId="4C8C9AB7" w14:textId="77777777" w:rsidR="00225E47" w:rsidRPr="00DF39AA" w:rsidRDefault="00225E47" w:rsidP="00225E47">
      <w:pPr>
        <w:pStyle w:val="Bodytext10"/>
        <w:numPr>
          <w:ilvl w:val="0"/>
          <w:numId w:val="19"/>
        </w:numPr>
        <w:shd w:val="clear" w:color="auto" w:fill="auto"/>
        <w:tabs>
          <w:tab w:val="left" w:pos="284"/>
        </w:tabs>
        <w:spacing w:line="293" w:lineRule="auto"/>
        <w:jc w:val="both"/>
        <w:rPr>
          <w:rFonts w:ascii="Arial Narrow" w:hAnsi="Arial Narrow"/>
          <w:sz w:val="24"/>
          <w:szCs w:val="24"/>
        </w:rPr>
      </w:pPr>
      <w:r w:rsidRPr="00DF39AA">
        <w:rPr>
          <w:rFonts w:ascii="Arial Narrow" w:hAnsi="Arial Narrow"/>
          <w:sz w:val="24"/>
          <w:szCs w:val="24"/>
          <w:lang w:bidi="es-ES"/>
        </w:rPr>
        <w:t xml:space="preserve">Fomentar la cultura de la autogestión, autorregulación y autocontrol pilares de una efectiva administración pública. </w:t>
      </w:r>
    </w:p>
    <w:p w14:paraId="4918432F" w14:textId="77777777" w:rsidR="00225E47" w:rsidRPr="00DF39AA" w:rsidRDefault="00225E47" w:rsidP="00225E47">
      <w:pPr>
        <w:pStyle w:val="Bodytext10"/>
        <w:numPr>
          <w:ilvl w:val="0"/>
          <w:numId w:val="19"/>
        </w:numPr>
        <w:shd w:val="clear" w:color="auto" w:fill="auto"/>
        <w:tabs>
          <w:tab w:val="left" w:pos="284"/>
        </w:tabs>
        <w:spacing w:line="293" w:lineRule="auto"/>
        <w:jc w:val="both"/>
        <w:rPr>
          <w:rFonts w:ascii="Arial Narrow" w:hAnsi="Arial Narrow"/>
          <w:sz w:val="24"/>
          <w:szCs w:val="24"/>
        </w:rPr>
      </w:pPr>
      <w:r w:rsidRPr="00DF39AA">
        <w:rPr>
          <w:rFonts w:ascii="Arial Narrow" w:hAnsi="Arial Narrow"/>
          <w:sz w:val="24"/>
          <w:szCs w:val="24"/>
          <w:lang w:bidi="es-ES"/>
        </w:rPr>
        <w:t xml:space="preserve">Garantizar el desarrollo de sus funciones bajo los principios de responsabilidad, eficiencia, eficacia, celeridad y transparencia, contribuyendo con ello al cumplimiento de sus objetivos institucionales. </w:t>
      </w:r>
    </w:p>
    <w:p w14:paraId="42D640B5" w14:textId="77777777" w:rsidR="00225E47" w:rsidRDefault="00225E47" w:rsidP="00225E47">
      <w:pPr>
        <w:pStyle w:val="Bodytext10"/>
        <w:numPr>
          <w:ilvl w:val="0"/>
          <w:numId w:val="19"/>
        </w:numPr>
        <w:shd w:val="clear" w:color="auto" w:fill="auto"/>
        <w:tabs>
          <w:tab w:val="left" w:pos="284"/>
        </w:tabs>
        <w:spacing w:line="293" w:lineRule="auto"/>
        <w:jc w:val="both"/>
        <w:rPr>
          <w:rFonts w:ascii="Arial Narrow" w:hAnsi="Arial Narrow"/>
          <w:sz w:val="24"/>
          <w:szCs w:val="24"/>
        </w:rPr>
      </w:pPr>
      <w:r w:rsidRPr="00DF39AA">
        <w:rPr>
          <w:rFonts w:ascii="Arial Narrow" w:hAnsi="Arial Narrow"/>
          <w:sz w:val="24"/>
          <w:szCs w:val="24"/>
          <w:lang w:eastAsia="es-ES" w:bidi="es-ES"/>
        </w:rPr>
        <w:t>Precisar lineamientos generales para llevar a cabo acciones que deben realizarse en cada dependencia de la entidad.</w:t>
      </w:r>
    </w:p>
    <w:p w14:paraId="307D4967" w14:textId="77777777" w:rsidR="00225E47" w:rsidRPr="00DF39AA" w:rsidRDefault="00225E47" w:rsidP="00225E47">
      <w:pPr>
        <w:pStyle w:val="Bodytext10"/>
        <w:numPr>
          <w:ilvl w:val="0"/>
          <w:numId w:val="19"/>
        </w:numPr>
        <w:shd w:val="clear" w:color="auto" w:fill="auto"/>
        <w:tabs>
          <w:tab w:val="left" w:pos="284"/>
        </w:tabs>
        <w:spacing w:line="293" w:lineRule="auto"/>
        <w:jc w:val="both"/>
        <w:rPr>
          <w:rFonts w:ascii="Arial Narrow" w:hAnsi="Arial Narrow"/>
          <w:sz w:val="24"/>
          <w:szCs w:val="24"/>
        </w:rPr>
      </w:pPr>
      <w:r w:rsidRPr="00DF39AA">
        <w:rPr>
          <w:rFonts w:ascii="Arial Narrow" w:hAnsi="Arial Narrow"/>
          <w:sz w:val="24"/>
          <w:szCs w:val="24"/>
          <w:lang w:bidi="es-ES"/>
        </w:rPr>
        <w:t>Proporcionar lineamientos claros a los niveles intermedios, para agilizar el proceso decisorio y facilitar la gestión.</w:t>
      </w:r>
    </w:p>
    <w:p w14:paraId="5175D29A" w14:textId="77777777" w:rsidR="00225E47" w:rsidRPr="00DF39AA" w:rsidRDefault="00225E47" w:rsidP="00225E47">
      <w:pPr>
        <w:pStyle w:val="Bodytext10"/>
        <w:numPr>
          <w:ilvl w:val="0"/>
          <w:numId w:val="19"/>
        </w:numPr>
        <w:shd w:val="clear" w:color="auto" w:fill="auto"/>
        <w:tabs>
          <w:tab w:val="left" w:pos="284"/>
        </w:tabs>
        <w:spacing w:line="293" w:lineRule="auto"/>
        <w:jc w:val="both"/>
        <w:rPr>
          <w:rFonts w:ascii="Arial Narrow" w:hAnsi="Arial Narrow"/>
          <w:sz w:val="24"/>
          <w:szCs w:val="24"/>
        </w:rPr>
      </w:pPr>
      <w:r w:rsidRPr="00DF39AA">
        <w:rPr>
          <w:rFonts w:ascii="Arial Narrow" w:hAnsi="Arial Narrow"/>
          <w:sz w:val="24"/>
          <w:szCs w:val="24"/>
          <w:lang w:eastAsia="es-ES" w:bidi="es-ES"/>
        </w:rPr>
        <w:t>Definir los requerimientos mínimos que deberán estar desarrollados e implementados para asegurar un adecuado nivel de Control Interno en la entidad, que serán objeto de evaluación y auditoria.</w:t>
      </w:r>
    </w:p>
    <w:p w14:paraId="301D4426" w14:textId="77777777" w:rsidR="00225E47" w:rsidRPr="00DF39AA" w:rsidRDefault="00225E47" w:rsidP="00225E47">
      <w:pPr>
        <w:pStyle w:val="Bodytext10"/>
        <w:shd w:val="clear" w:color="auto" w:fill="auto"/>
        <w:spacing w:after="260"/>
        <w:jc w:val="both"/>
        <w:rPr>
          <w:rFonts w:ascii="Arial Narrow" w:hAnsi="Arial Narrow"/>
          <w:sz w:val="24"/>
          <w:szCs w:val="24"/>
        </w:rPr>
      </w:pPr>
      <w:r w:rsidRPr="00DF39AA">
        <w:rPr>
          <w:rFonts w:ascii="Arial Narrow" w:hAnsi="Arial Narrow"/>
          <w:color w:val="000000"/>
          <w:sz w:val="24"/>
          <w:szCs w:val="24"/>
          <w:lang w:val="es-ES" w:eastAsia="es-ES" w:bidi="es-ES"/>
        </w:rPr>
        <w:t>El Fideicomiso, está comprometido con establecer y mantener un sistema de control interno, basado en una cultura de autocontrol, autogestión y autorregulación, en la cual todos los colaboradores son responsables de asegurar la gestión de los riesgos, la efectividad de los controles a su cargo, el reporte de los incidentes y las deficiencias encontradas, así como de velar por el mejoramiento continuo de sus procesos.</w:t>
      </w:r>
    </w:p>
    <w:p w14:paraId="6DCC365A" w14:textId="77777777" w:rsidR="00225E47" w:rsidRPr="00134AEE" w:rsidRDefault="00225E47" w:rsidP="00225E47">
      <w:pPr>
        <w:pStyle w:val="Bodytext10"/>
        <w:shd w:val="clear" w:color="auto" w:fill="auto"/>
        <w:spacing w:line="295" w:lineRule="auto"/>
        <w:jc w:val="both"/>
        <w:rPr>
          <w:rFonts w:ascii="Arial Narrow" w:hAnsi="Arial Narrow"/>
          <w:sz w:val="24"/>
          <w:szCs w:val="24"/>
        </w:rPr>
      </w:pPr>
      <w:r w:rsidRPr="00134AEE">
        <w:rPr>
          <w:rFonts w:ascii="Arial Narrow" w:hAnsi="Arial Narrow"/>
          <w:color w:val="000000"/>
          <w:sz w:val="24"/>
          <w:szCs w:val="24"/>
          <w:lang w:val="es-ES" w:eastAsia="es-ES" w:bidi="es-ES"/>
        </w:rPr>
        <w:t>El Fideicomiso, tiene definido promover la cultura de control, orientada al cumplimiento de su función institucional y legal, a través de la implementación de:</w:t>
      </w:r>
    </w:p>
    <w:p w14:paraId="4E4DFEA6" w14:textId="37F9B9AD" w:rsidR="00225E47" w:rsidRPr="00FE0988" w:rsidRDefault="00225E47" w:rsidP="00FE0988">
      <w:pPr>
        <w:pStyle w:val="Prrafodelista"/>
        <w:numPr>
          <w:ilvl w:val="0"/>
          <w:numId w:val="20"/>
        </w:numPr>
        <w:spacing w:after="0" w:line="240" w:lineRule="auto"/>
        <w:jc w:val="both"/>
        <w:rPr>
          <w:rFonts w:ascii="Arial Narrow" w:hAnsi="Arial Narrow" w:cs="Calibri"/>
          <w:sz w:val="24"/>
          <w:szCs w:val="24"/>
          <w:lang w:val="es-MX"/>
        </w:rPr>
      </w:pPr>
      <w:r w:rsidRPr="00FE0988">
        <w:rPr>
          <w:rFonts w:ascii="Arial Narrow" w:hAnsi="Arial Narrow"/>
          <w:color w:val="000000"/>
          <w:sz w:val="24"/>
          <w:szCs w:val="24"/>
          <w:lang w:eastAsia="es-ES" w:bidi="es-ES"/>
        </w:rPr>
        <w:t>Compromisos de la alta dirección.</w:t>
      </w:r>
    </w:p>
    <w:p w14:paraId="24F1486C" w14:textId="77777777" w:rsidR="00225E47" w:rsidRPr="00134AEE" w:rsidRDefault="00225E47" w:rsidP="00225E47">
      <w:pPr>
        <w:pStyle w:val="Bodytext10"/>
        <w:numPr>
          <w:ilvl w:val="0"/>
          <w:numId w:val="20"/>
        </w:numPr>
        <w:shd w:val="clear" w:color="auto" w:fill="auto"/>
        <w:tabs>
          <w:tab w:val="left" w:pos="344"/>
        </w:tabs>
        <w:spacing w:line="295" w:lineRule="auto"/>
        <w:jc w:val="both"/>
        <w:rPr>
          <w:rFonts w:ascii="Arial Narrow" w:hAnsi="Arial Narrow"/>
          <w:sz w:val="24"/>
          <w:szCs w:val="24"/>
        </w:rPr>
      </w:pPr>
      <w:r w:rsidRPr="00134AEE">
        <w:rPr>
          <w:rFonts w:ascii="Arial Narrow" w:hAnsi="Arial Narrow"/>
          <w:color w:val="000000"/>
          <w:sz w:val="24"/>
          <w:szCs w:val="24"/>
          <w:lang w:val="es-ES" w:eastAsia="es-ES" w:bidi="es-ES"/>
        </w:rPr>
        <w:t>Política de Control Interno.</w:t>
      </w:r>
    </w:p>
    <w:p w14:paraId="5774296E" w14:textId="77777777" w:rsidR="00225E47" w:rsidRPr="00134AEE" w:rsidRDefault="00225E47" w:rsidP="00225E47">
      <w:pPr>
        <w:pStyle w:val="Bodytext10"/>
        <w:numPr>
          <w:ilvl w:val="0"/>
          <w:numId w:val="20"/>
        </w:numPr>
        <w:shd w:val="clear" w:color="auto" w:fill="auto"/>
        <w:tabs>
          <w:tab w:val="left" w:pos="344"/>
        </w:tabs>
        <w:spacing w:line="295" w:lineRule="auto"/>
        <w:jc w:val="both"/>
        <w:rPr>
          <w:rFonts w:ascii="Arial Narrow" w:hAnsi="Arial Narrow"/>
          <w:sz w:val="24"/>
          <w:szCs w:val="24"/>
        </w:rPr>
      </w:pPr>
      <w:r w:rsidRPr="00134AEE">
        <w:rPr>
          <w:rFonts w:ascii="Arial Narrow" w:hAnsi="Arial Narrow"/>
          <w:color w:val="000000"/>
          <w:sz w:val="24"/>
          <w:szCs w:val="24"/>
          <w:lang w:val="es-ES" w:eastAsia="es-ES" w:bidi="es-ES"/>
        </w:rPr>
        <w:t>Los Acuerdos y compromisos éticos.</w:t>
      </w:r>
    </w:p>
    <w:p w14:paraId="1E6644C5" w14:textId="77777777" w:rsidR="00225E47" w:rsidRPr="00134AEE" w:rsidRDefault="00225E47" w:rsidP="00225E47">
      <w:pPr>
        <w:pStyle w:val="Bodytext10"/>
        <w:numPr>
          <w:ilvl w:val="0"/>
          <w:numId w:val="20"/>
        </w:numPr>
        <w:shd w:val="clear" w:color="auto" w:fill="auto"/>
        <w:tabs>
          <w:tab w:val="left" w:pos="344"/>
        </w:tabs>
        <w:spacing w:line="295" w:lineRule="auto"/>
        <w:jc w:val="both"/>
        <w:rPr>
          <w:rFonts w:ascii="Arial Narrow" w:hAnsi="Arial Narrow"/>
          <w:sz w:val="24"/>
          <w:szCs w:val="24"/>
        </w:rPr>
      </w:pPr>
      <w:r w:rsidRPr="00134AEE">
        <w:rPr>
          <w:rFonts w:ascii="Arial Narrow" w:hAnsi="Arial Narrow"/>
          <w:color w:val="000000"/>
          <w:sz w:val="24"/>
          <w:szCs w:val="24"/>
          <w:lang w:val="es-ES" w:eastAsia="es-ES" w:bidi="es-ES"/>
        </w:rPr>
        <w:t>Los Protocolo de Buen Gobierno.</w:t>
      </w:r>
    </w:p>
    <w:p w14:paraId="5468EAF1" w14:textId="77777777" w:rsidR="00225E47" w:rsidRPr="00DF39AA" w:rsidRDefault="00225E47" w:rsidP="00225E47">
      <w:pPr>
        <w:pStyle w:val="Bodytext10"/>
        <w:numPr>
          <w:ilvl w:val="0"/>
          <w:numId w:val="20"/>
        </w:numPr>
        <w:shd w:val="clear" w:color="auto" w:fill="auto"/>
        <w:tabs>
          <w:tab w:val="left" w:pos="344"/>
        </w:tabs>
        <w:spacing w:after="240" w:line="295" w:lineRule="auto"/>
        <w:jc w:val="both"/>
        <w:rPr>
          <w:rFonts w:ascii="Arial Narrow" w:hAnsi="Arial Narrow"/>
          <w:sz w:val="24"/>
          <w:szCs w:val="24"/>
        </w:rPr>
      </w:pPr>
      <w:r w:rsidRPr="00DF39AA">
        <w:rPr>
          <w:rFonts w:ascii="Arial Narrow" w:hAnsi="Arial Narrow"/>
          <w:color w:val="000000"/>
          <w:sz w:val="24"/>
          <w:szCs w:val="24"/>
          <w:lang w:val="es-ES" w:eastAsia="es-ES" w:bidi="es-ES"/>
        </w:rPr>
        <w:t xml:space="preserve">La </w:t>
      </w:r>
      <w:r w:rsidRPr="00C408E0">
        <w:rPr>
          <w:rFonts w:ascii="Arial Narrow" w:hAnsi="Arial Narrow"/>
          <w:color w:val="000000"/>
          <w:sz w:val="24"/>
          <w:szCs w:val="24"/>
          <w:lang w:val="es-ES" w:eastAsia="es-ES" w:bidi="es-ES"/>
        </w:rPr>
        <w:t>Política</w:t>
      </w:r>
      <w:r w:rsidRPr="00DF39AA">
        <w:rPr>
          <w:rFonts w:ascii="Arial Narrow" w:hAnsi="Arial Narrow"/>
          <w:color w:val="000000"/>
          <w:sz w:val="24"/>
          <w:szCs w:val="24"/>
          <w:lang w:val="es-ES" w:eastAsia="es-ES" w:bidi="es-ES"/>
        </w:rPr>
        <w:t xml:space="preserve"> de Gestión del Talento Humano.</w:t>
      </w:r>
    </w:p>
    <w:p w14:paraId="580A144A" w14:textId="77777777" w:rsidR="00225E47" w:rsidRPr="00DF39AA" w:rsidRDefault="00225E47" w:rsidP="00225E47">
      <w:pPr>
        <w:pStyle w:val="Bodytext10"/>
        <w:shd w:val="clear" w:color="auto" w:fill="auto"/>
        <w:tabs>
          <w:tab w:val="left" w:pos="344"/>
        </w:tabs>
        <w:spacing w:after="240" w:line="295" w:lineRule="auto"/>
        <w:jc w:val="both"/>
        <w:rPr>
          <w:rFonts w:ascii="Arial Narrow" w:hAnsi="Arial Narrow"/>
          <w:sz w:val="24"/>
          <w:szCs w:val="24"/>
        </w:rPr>
      </w:pPr>
      <w:r w:rsidRPr="00DF39AA">
        <w:rPr>
          <w:rFonts w:ascii="Arial Narrow" w:hAnsi="Arial Narrow"/>
          <w:color w:val="000000"/>
          <w:sz w:val="24"/>
          <w:szCs w:val="24"/>
          <w:lang w:val="es-ES" w:eastAsia="es-ES" w:bidi="es-ES"/>
        </w:rPr>
        <w:t>Con el fin de determinar el marco de referencia que oriente su gestión hacia el cumplimiento de su misión, el logro de su visión y el cumplimiento de sus objetivos institucionales, se implementarán los principios de:</w:t>
      </w:r>
    </w:p>
    <w:p w14:paraId="15B93493" w14:textId="77777777" w:rsidR="00225E47" w:rsidRPr="00134AEE" w:rsidRDefault="00225E47" w:rsidP="00225E47">
      <w:pPr>
        <w:pStyle w:val="Bodytext10"/>
        <w:numPr>
          <w:ilvl w:val="0"/>
          <w:numId w:val="21"/>
        </w:numPr>
        <w:shd w:val="clear" w:color="auto" w:fill="auto"/>
        <w:tabs>
          <w:tab w:val="left" w:pos="325"/>
        </w:tabs>
        <w:spacing w:line="295" w:lineRule="auto"/>
        <w:jc w:val="both"/>
        <w:rPr>
          <w:rFonts w:ascii="Arial Narrow" w:hAnsi="Arial Narrow"/>
          <w:sz w:val="24"/>
          <w:szCs w:val="24"/>
        </w:rPr>
      </w:pPr>
      <w:r w:rsidRPr="00134AEE">
        <w:rPr>
          <w:rFonts w:ascii="Arial Narrow" w:hAnsi="Arial Narrow"/>
          <w:color w:val="000000"/>
          <w:sz w:val="24"/>
          <w:szCs w:val="24"/>
          <w:lang w:val="es-ES" w:eastAsia="es-ES" w:bidi="es-ES"/>
        </w:rPr>
        <w:t>Direccionamiento estratégico.</w:t>
      </w:r>
    </w:p>
    <w:p w14:paraId="7D22AF22" w14:textId="77777777" w:rsidR="00225E47" w:rsidRPr="00134AEE" w:rsidRDefault="00225E47" w:rsidP="00225E47">
      <w:pPr>
        <w:pStyle w:val="Bodytext10"/>
        <w:numPr>
          <w:ilvl w:val="0"/>
          <w:numId w:val="21"/>
        </w:numPr>
        <w:shd w:val="clear" w:color="auto" w:fill="auto"/>
        <w:tabs>
          <w:tab w:val="left" w:pos="344"/>
        </w:tabs>
        <w:spacing w:line="295" w:lineRule="auto"/>
        <w:jc w:val="both"/>
        <w:rPr>
          <w:rFonts w:ascii="Arial Narrow" w:hAnsi="Arial Narrow"/>
          <w:sz w:val="24"/>
          <w:szCs w:val="24"/>
        </w:rPr>
      </w:pPr>
      <w:r w:rsidRPr="00134AEE">
        <w:rPr>
          <w:rFonts w:ascii="Arial Narrow" w:hAnsi="Arial Narrow"/>
          <w:color w:val="000000"/>
          <w:sz w:val="24"/>
          <w:szCs w:val="24"/>
          <w:lang w:val="es-ES" w:eastAsia="es-ES" w:bidi="es-ES"/>
        </w:rPr>
        <w:t>Gestión por procesos.</w:t>
      </w:r>
    </w:p>
    <w:p w14:paraId="36A5B359" w14:textId="77777777" w:rsidR="00225E47" w:rsidRPr="00134AEE" w:rsidRDefault="00225E47" w:rsidP="00225E47">
      <w:pPr>
        <w:pStyle w:val="Bodytext10"/>
        <w:numPr>
          <w:ilvl w:val="0"/>
          <w:numId w:val="21"/>
        </w:numPr>
        <w:shd w:val="clear" w:color="auto" w:fill="auto"/>
        <w:tabs>
          <w:tab w:val="left" w:pos="344"/>
        </w:tabs>
        <w:spacing w:line="295" w:lineRule="auto"/>
        <w:jc w:val="both"/>
        <w:rPr>
          <w:rFonts w:ascii="Arial Narrow" w:hAnsi="Arial Narrow"/>
          <w:sz w:val="24"/>
          <w:szCs w:val="24"/>
        </w:rPr>
      </w:pPr>
      <w:r w:rsidRPr="00134AEE">
        <w:rPr>
          <w:rFonts w:ascii="Arial Narrow" w:hAnsi="Arial Narrow"/>
          <w:color w:val="000000"/>
          <w:sz w:val="24"/>
          <w:szCs w:val="24"/>
          <w:lang w:val="es-ES" w:eastAsia="es-ES" w:bidi="es-ES"/>
        </w:rPr>
        <w:t>Estructura organizacional.</w:t>
      </w:r>
      <w:r w:rsidRPr="00D13647">
        <w:rPr>
          <w:noProof/>
        </w:rPr>
        <w:t xml:space="preserve"> </w:t>
      </w:r>
    </w:p>
    <w:p w14:paraId="0DDE2AE3" w14:textId="77777777" w:rsidR="00225E47" w:rsidRPr="00CF6960" w:rsidRDefault="00225E47" w:rsidP="00225E47">
      <w:pPr>
        <w:pStyle w:val="Bodytext10"/>
        <w:numPr>
          <w:ilvl w:val="0"/>
          <w:numId w:val="21"/>
        </w:numPr>
        <w:shd w:val="clear" w:color="auto" w:fill="auto"/>
        <w:tabs>
          <w:tab w:val="left" w:pos="349"/>
        </w:tabs>
        <w:spacing w:after="240" w:line="295" w:lineRule="auto"/>
        <w:jc w:val="both"/>
        <w:rPr>
          <w:rFonts w:ascii="Arial Narrow" w:hAnsi="Arial Narrow"/>
          <w:sz w:val="24"/>
          <w:szCs w:val="24"/>
        </w:rPr>
      </w:pPr>
      <w:r w:rsidRPr="00134AEE">
        <w:rPr>
          <w:rFonts w:ascii="Arial Narrow" w:hAnsi="Arial Narrow"/>
          <w:color w:val="000000"/>
          <w:sz w:val="24"/>
          <w:szCs w:val="24"/>
          <w:lang w:val="es-ES" w:eastAsia="es-ES" w:bidi="es-ES"/>
        </w:rPr>
        <w:t>Identificación y evaluación de riesgos.</w:t>
      </w:r>
    </w:p>
    <w:p w14:paraId="2CB1C792" w14:textId="77777777" w:rsidR="00CF6960" w:rsidRDefault="00CF6960" w:rsidP="00CF6960">
      <w:pPr>
        <w:pStyle w:val="Bodytext10"/>
        <w:shd w:val="clear" w:color="auto" w:fill="auto"/>
        <w:tabs>
          <w:tab w:val="left" w:pos="349"/>
        </w:tabs>
        <w:spacing w:after="240" w:line="295" w:lineRule="auto"/>
        <w:jc w:val="both"/>
        <w:rPr>
          <w:rFonts w:ascii="Arial Narrow" w:hAnsi="Arial Narrow"/>
          <w:color w:val="000000"/>
          <w:sz w:val="24"/>
          <w:szCs w:val="24"/>
          <w:lang w:val="es-ES" w:eastAsia="es-ES" w:bidi="es-ES"/>
        </w:rPr>
      </w:pPr>
    </w:p>
    <w:p w14:paraId="6DAF0881" w14:textId="77777777" w:rsidR="00CF6960" w:rsidRPr="00134AEE" w:rsidRDefault="00CF6960" w:rsidP="00CF6960">
      <w:pPr>
        <w:pStyle w:val="Bodytext10"/>
        <w:shd w:val="clear" w:color="auto" w:fill="auto"/>
        <w:tabs>
          <w:tab w:val="left" w:pos="349"/>
        </w:tabs>
        <w:spacing w:after="240" w:line="295" w:lineRule="auto"/>
        <w:jc w:val="both"/>
        <w:rPr>
          <w:rFonts w:ascii="Arial Narrow" w:hAnsi="Arial Narrow"/>
          <w:sz w:val="24"/>
          <w:szCs w:val="24"/>
        </w:rPr>
      </w:pPr>
    </w:p>
    <w:p w14:paraId="1F1FF9DE" w14:textId="77777777" w:rsidR="00225E47" w:rsidRDefault="00225E47" w:rsidP="00225E47">
      <w:pPr>
        <w:pStyle w:val="Bodytext10"/>
        <w:shd w:val="clear" w:color="auto" w:fill="auto"/>
        <w:spacing w:line="293" w:lineRule="auto"/>
        <w:jc w:val="both"/>
        <w:rPr>
          <w:rFonts w:ascii="Arial Narrow" w:hAnsi="Arial Narrow"/>
          <w:color w:val="000000"/>
          <w:sz w:val="24"/>
          <w:szCs w:val="24"/>
          <w:lang w:val="es-ES" w:eastAsia="es-ES" w:bidi="es-ES"/>
        </w:rPr>
      </w:pPr>
      <w:r w:rsidRPr="00134AEE">
        <w:rPr>
          <w:rFonts w:ascii="Arial Narrow" w:hAnsi="Arial Narrow"/>
          <w:color w:val="000000"/>
          <w:sz w:val="24"/>
          <w:szCs w:val="24"/>
          <w:lang w:val="es-ES" w:eastAsia="es-ES" w:bidi="es-ES"/>
        </w:rPr>
        <w:t>El Fideicomiso, implementa las políticas de control en los procesos y procedimientos de la entidad, orientadas a reducir los riesgos que puedan afectar el logro de los objetivos de la entidad.</w:t>
      </w:r>
    </w:p>
    <w:p w14:paraId="2799A152" w14:textId="77777777" w:rsidR="0034633D" w:rsidRDefault="0034633D" w:rsidP="00225E47">
      <w:pPr>
        <w:pStyle w:val="Bodytext10"/>
        <w:shd w:val="clear" w:color="auto" w:fill="auto"/>
        <w:spacing w:after="40" w:line="240" w:lineRule="auto"/>
        <w:jc w:val="both"/>
        <w:rPr>
          <w:rFonts w:ascii="Arial Narrow" w:hAnsi="Arial Narrow"/>
          <w:color w:val="000000"/>
          <w:sz w:val="24"/>
          <w:szCs w:val="24"/>
          <w:lang w:val="es-ES" w:eastAsia="es-ES" w:bidi="es-ES"/>
        </w:rPr>
      </w:pPr>
    </w:p>
    <w:p w14:paraId="28C1845B" w14:textId="5B109E66" w:rsidR="00225E47" w:rsidRDefault="00225E47" w:rsidP="00225E47">
      <w:pPr>
        <w:pStyle w:val="Bodytext10"/>
        <w:shd w:val="clear" w:color="auto" w:fill="auto"/>
        <w:spacing w:after="40" w:line="240" w:lineRule="auto"/>
        <w:jc w:val="both"/>
        <w:rPr>
          <w:rFonts w:ascii="Arial Narrow" w:hAnsi="Arial Narrow"/>
          <w:color w:val="000000"/>
          <w:sz w:val="24"/>
          <w:szCs w:val="24"/>
          <w:lang w:val="es-ES" w:eastAsia="es-ES" w:bidi="es-ES"/>
        </w:rPr>
      </w:pPr>
      <w:r w:rsidRPr="00134AEE">
        <w:rPr>
          <w:rFonts w:ascii="Arial Narrow" w:hAnsi="Arial Narrow"/>
          <w:color w:val="000000"/>
          <w:sz w:val="24"/>
          <w:szCs w:val="24"/>
          <w:lang w:val="es-ES" w:eastAsia="es-ES" w:bidi="es-ES"/>
        </w:rPr>
        <w:t>Las actividades de control serán llevadas por todas las áreas, a través de:</w:t>
      </w:r>
    </w:p>
    <w:p w14:paraId="73EB1235" w14:textId="77777777" w:rsidR="00225E47" w:rsidRPr="00134AEE" w:rsidRDefault="00225E47" w:rsidP="00225E47">
      <w:pPr>
        <w:pStyle w:val="Bodytext10"/>
        <w:numPr>
          <w:ilvl w:val="0"/>
          <w:numId w:val="22"/>
        </w:numPr>
        <w:shd w:val="clear" w:color="auto" w:fill="auto"/>
        <w:tabs>
          <w:tab w:val="left" w:pos="325"/>
        </w:tabs>
        <w:spacing w:after="40" w:line="240" w:lineRule="auto"/>
        <w:jc w:val="both"/>
        <w:rPr>
          <w:rFonts w:ascii="Arial Narrow" w:hAnsi="Arial Narrow"/>
          <w:sz w:val="24"/>
          <w:szCs w:val="24"/>
        </w:rPr>
      </w:pPr>
      <w:r w:rsidRPr="00134AEE">
        <w:rPr>
          <w:rFonts w:ascii="Arial Narrow" w:hAnsi="Arial Narrow"/>
          <w:color w:val="000000"/>
          <w:sz w:val="24"/>
          <w:szCs w:val="24"/>
          <w:lang w:val="es-ES" w:eastAsia="es-ES" w:bidi="es-ES"/>
        </w:rPr>
        <w:t>El Control operacional:</w:t>
      </w:r>
    </w:p>
    <w:p w14:paraId="1C2680A1" w14:textId="77777777" w:rsidR="00225E47" w:rsidRPr="00134AEE" w:rsidRDefault="00225E47" w:rsidP="00225E47">
      <w:pPr>
        <w:pStyle w:val="Bodytext10"/>
        <w:numPr>
          <w:ilvl w:val="0"/>
          <w:numId w:val="23"/>
        </w:numPr>
        <w:shd w:val="clear" w:color="auto" w:fill="auto"/>
        <w:tabs>
          <w:tab w:val="left" w:pos="258"/>
        </w:tabs>
        <w:spacing w:after="40" w:line="240" w:lineRule="auto"/>
        <w:ind w:left="720" w:hanging="360"/>
        <w:jc w:val="both"/>
        <w:rPr>
          <w:rFonts w:ascii="Arial Narrow" w:hAnsi="Arial Narrow"/>
          <w:sz w:val="24"/>
          <w:szCs w:val="24"/>
        </w:rPr>
      </w:pPr>
      <w:r w:rsidRPr="00134AEE">
        <w:rPr>
          <w:rFonts w:ascii="Arial Narrow" w:hAnsi="Arial Narrow"/>
          <w:color w:val="000000"/>
          <w:sz w:val="24"/>
          <w:szCs w:val="24"/>
          <w:lang w:val="es-ES" w:eastAsia="es-ES" w:bidi="es-ES"/>
        </w:rPr>
        <w:t>Políticas operacionales.</w:t>
      </w:r>
    </w:p>
    <w:p w14:paraId="0C216041" w14:textId="77777777" w:rsidR="00225E47" w:rsidRPr="00134AEE" w:rsidRDefault="00225E47" w:rsidP="00225E47">
      <w:pPr>
        <w:pStyle w:val="Bodytext10"/>
        <w:numPr>
          <w:ilvl w:val="0"/>
          <w:numId w:val="23"/>
        </w:numPr>
        <w:shd w:val="clear" w:color="auto" w:fill="auto"/>
        <w:tabs>
          <w:tab w:val="left" w:pos="258"/>
        </w:tabs>
        <w:spacing w:after="40" w:line="240" w:lineRule="auto"/>
        <w:ind w:left="720" w:hanging="360"/>
        <w:jc w:val="both"/>
        <w:rPr>
          <w:rFonts w:ascii="Arial Narrow" w:hAnsi="Arial Narrow"/>
          <w:sz w:val="24"/>
          <w:szCs w:val="24"/>
        </w:rPr>
      </w:pPr>
      <w:r w:rsidRPr="00134AEE">
        <w:rPr>
          <w:rFonts w:ascii="Arial Narrow" w:hAnsi="Arial Narrow"/>
          <w:color w:val="000000"/>
          <w:sz w:val="24"/>
          <w:szCs w:val="24"/>
          <w:lang w:val="es-ES" w:eastAsia="es-ES" w:bidi="es-ES"/>
        </w:rPr>
        <w:t>Procedimientos.</w:t>
      </w:r>
    </w:p>
    <w:p w14:paraId="77766731" w14:textId="77777777" w:rsidR="00225E47" w:rsidRPr="00134AEE" w:rsidRDefault="00225E47" w:rsidP="00225E47">
      <w:pPr>
        <w:pStyle w:val="Bodytext10"/>
        <w:numPr>
          <w:ilvl w:val="0"/>
          <w:numId w:val="23"/>
        </w:numPr>
        <w:shd w:val="clear" w:color="auto" w:fill="auto"/>
        <w:tabs>
          <w:tab w:val="left" w:pos="262"/>
        </w:tabs>
        <w:spacing w:after="40" w:line="240" w:lineRule="auto"/>
        <w:ind w:left="720" w:hanging="360"/>
        <w:jc w:val="both"/>
        <w:rPr>
          <w:rFonts w:ascii="Arial Narrow" w:hAnsi="Arial Narrow"/>
          <w:sz w:val="24"/>
          <w:szCs w:val="24"/>
        </w:rPr>
      </w:pPr>
      <w:r w:rsidRPr="00134AEE">
        <w:rPr>
          <w:rFonts w:ascii="Arial Narrow" w:hAnsi="Arial Narrow"/>
          <w:color w:val="000000"/>
          <w:sz w:val="24"/>
          <w:szCs w:val="24"/>
          <w:lang w:val="es-ES" w:eastAsia="es-ES" w:bidi="es-ES"/>
        </w:rPr>
        <w:t>Controles.</w:t>
      </w:r>
    </w:p>
    <w:p w14:paraId="1461AAE1" w14:textId="77777777" w:rsidR="00225E47" w:rsidRPr="00134AEE" w:rsidRDefault="00225E47" w:rsidP="00225E47">
      <w:pPr>
        <w:pStyle w:val="Bodytext10"/>
        <w:numPr>
          <w:ilvl w:val="0"/>
          <w:numId w:val="22"/>
        </w:numPr>
        <w:shd w:val="clear" w:color="auto" w:fill="auto"/>
        <w:tabs>
          <w:tab w:val="left" w:pos="344"/>
        </w:tabs>
        <w:spacing w:after="40" w:line="240" w:lineRule="auto"/>
        <w:jc w:val="both"/>
        <w:rPr>
          <w:rFonts w:ascii="Arial Narrow" w:hAnsi="Arial Narrow"/>
          <w:sz w:val="24"/>
          <w:szCs w:val="24"/>
        </w:rPr>
      </w:pPr>
      <w:r w:rsidRPr="00134AEE">
        <w:rPr>
          <w:rFonts w:ascii="Arial Narrow" w:hAnsi="Arial Narrow"/>
          <w:color w:val="000000"/>
          <w:sz w:val="24"/>
          <w:szCs w:val="24"/>
          <w:lang w:val="es-ES" w:eastAsia="es-ES" w:bidi="es-ES"/>
        </w:rPr>
        <w:t>La Competencia, formación y toma de conciencia.</w:t>
      </w:r>
    </w:p>
    <w:p w14:paraId="01E538C2" w14:textId="77777777" w:rsidR="00225E47" w:rsidRPr="00134AEE" w:rsidRDefault="00225E47" w:rsidP="00225E47">
      <w:pPr>
        <w:pStyle w:val="Bodytext10"/>
        <w:numPr>
          <w:ilvl w:val="0"/>
          <w:numId w:val="22"/>
        </w:numPr>
        <w:shd w:val="clear" w:color="auto" w:fill="auto"/>
        <w:tabs>
          <w:tab w:val="left" w:pos="344"/>
        </w:tabs>
        <w:spacing w:after="40" w:line="240" w:lineRule="auto"/>
        <w:jc w:val="both"/>
        <w:rPr>
          <w:rFonts w:ascii="Arial Narrow" w:hAnsi="Arial Narrow"/>
          <w:sz w:val="24"/>
          <w:szCs w:val="24"/>
        </w:rPr>
      </w:pPr>
      <w:r w:rsidRPr="00134AEE">
        <w:rPr>
          <w:rFonts w:ascii="Arial Narrow" w:hAnsi="Arial Narrow"/>
          <w:color w:val="000000"/>
          <w:sz w:val="24"/>
          <w:szCs w:val="24"/>
          <w:lang w:val="es-ES" w:eastAsia="es-ES" w:bidi="es-ES"/>
        </w:rPr>
        <w:t>La Gestión de la información: Sistema de información Y control de documentos.</w:t>
      </w:r>
    </w:p>
    <w:p w14:paraId="51BF14BC" w14:textId="77777777" w:rsidR="00225E47" w:rsidRPr="00134AEE" w:rsidRDefault="00225E47" w:rsidP="00225E47">
      <w:pPr>
        <w:pStyle w:val="Bodytext10"/>
        <w:numPr>
          <w:ilvl w:val="0"/>
          <w:numId w:val="22"/>
        </w:numPr>
        <w:shd w:val="clear" w:color="auto" w:fill="auto"/>
        <w:tabs>
          <w:tab w:val="left" w:pos="349"/>
        </w:tabs>
        <w:spacing w:after="40" w:line="240" w:lineRule="auto"/>
        <w:jc w:val="both"/>
        <w:rPr>
          <w:rFonts w:ascii="Arial Narrow" w:hAnsi="Arial Narrow"/>
          <w:sz w:val="24"/>
          <w:szCs w:val="24"/>
        </w:rPr>
      </w:pPr>
      <w:r w:rsidRPr="00134AEE">
        <w:rPr>
          <w:rFonts w:ascii="Arial Narrow" w:hAnsi="Arial Narrow"/>
          <w:color w:val="000000"/>
          <w:sz w:val="24"/>
          <w:szCs w:val="24"/>
          <w:lang w:val="es-ES" w:eastAsia="es-ES" w:bidi="es-ES"/>
        </w:rPr>
        <w:t>La Comunicación</w:t>
      </w:r>
    </w:p>
    <w:p w14:paraId="2A8B5B39" w14:textId="77777777" w:rsidR="00225E47" w:rsidRPr="00134AEE" w:rsidRDefault="00225E47" w:rsidP="00225E47">
      <w:pPr>
        <w:pStyle w:val="Bodytext10"/>
        <w:numPr>
          <w:ilvl w:val="0"/>
          <w:numId w:val="23"/>
        </w:numPr>
        <w:shd w:val="clear" w:color="auto" w:fill="auto"/>
        <w:tabs>
          <w:tab w:val="left" w:pos="262"/>
        </w:tabs>
        <w:spacing w:after="40" w:line="240" w:lineRule="auto"/>
        <w:ind w:left="720" w:hanging="360"/>
        <w:jc w:val="both"/>
        <w:rPr>
          <w:rFonts w:ascii="Arial Narrow" w:hAnsi="Arial Narrow"/>
          <w:sz w:val="24"/>
          <w:szCs w:val="24"/>
        </w:rPr>
      </w:pPr>
      <w:r w:rsidRPr="00134AEE">
        <w:rPr>
          <w:rFonts w:ascii="Arial Narrow" w:hAnsi="Arial Narrow"/>
          <w:color w:val="000000"/>
          <w:sz w:val="24"/>
          <w:szCs w:val="24"/>
          <w:lang w:val="es-ES" w:eastAsia="es-ES" w:bidi="es-ES"/>
        </w:rPr>
        <w:t>Comunicación interna.</w:t>
      </w:r>
    </w:p>
    <w:p w14:paraId="3F376BE7" w14:textId="77777777" w:rsidR="00225E47" w:rsidRPr="00134AEE" w:rsidRDefault="00225E47" w:rsidP="00225E47">
      <w:pPr>
        <w:pStyle w:val="Bodytext10"/>
        <w:numPr>
          <w:ilvl w:val="0"/>
          <w:numId w:val="23"/>
        </w:numPr>
        <w:shd w:val="clear" w:color="auto" w:fill="auto"/>
        <w:tabs>
          <w:tab w:val="left" w:pos="262"/>
        </w:tabs>
        <w:spacing w:after="40" w:line="240" w:lineRule="auto"/>
        <w:ind w:left="720" w:hanging="360"/>
        <w:jc w:val="both"/>
        <w:rPr>
          <w:rFonts w:ascii="Arial Narrow" w:hAnsi="Arial Narrow"/>
          <w:sz w:val="24"/>
          <w:szCs w:val="24"/>
        </w:rPr>
      </w:pPr>
      <w:r w:rsidRPr="00134AEE">
        <w:rPr>
          <w:rFonts w:ascii="Arial Narrow" w:hAnsi="Arial Narrow"/>
          <w:color w:val="000000"/>
          <w:sz w:val="24"/>
          <w:szCs w:val="24"/>
          <w:lang w:val="es-ES" w:eastAsia="es-ES" w:bidi="es-ES"/>
        </w:rPr>
        <w:t>Comunicación externa.</w:t>
      </w:r>
    </w:p>
    <w:p w14:paraId="4C3360B9" w14:textId="77777777" w:rsidR="00225E47" w:rsidRPr="00134AEE" w:rsidRDefault="00225E47" w:rsidP="00225E47">
      <w:pPr>
        <w:pStyle w:val="Bodytext10"/>
        <w:numPr>
          <w:ilvl w:val="0"/>
          <w:numId w:val="23"/>
        </w:numPr>
        <w:shd w:val="clear" w:color="auto" w:fill="auto"/>
        <w:tabs>
          <w:tab w:val="left" w:pos="262"/>
        </w:tabs>
        <w:spacing w:after="300" w:line="240" w:lineRule="auto"/>
        <w:ind w:left="720" w:hanging="360"/>
        <w:jc w:val="both"/>
        <w:rPr>
          <w:rFonts w:ascii="Arial Narrow" w:hAnsi="Arial Narrow"/>
          <w:sz w:val="24"/>
          <w:szCs w:val="24"/>
        </w:rPr>
      </w:pPr>
      <w:r w:rsidRPr="00134AEE">
        <w:rPr>
          <w:rFonts w:ascii="Arial Narrow" w:hAnsi="Arial Narrow"/>
          <w:color w:val="000000"/>
          <w:sz w:val="24"/>
          <w:szCs w:val="24"/>
          <w:lang w:val="es-ES" w:eastAsia="es-ES" w:bidi="es-ES"/>
        </w:rPr>
        <w:t>Rendición de cuentas.</w:t>
      </w:r>
    </w:p>
    <w:p w14:paraId="6A1270F2" w14:textId="77777777" w:rsidR="00225E47" w:rsidRPr="00134AEE" w:rsidRDefault="00225E47" w:rsidP="00225E47">
      <w:pPr>
        <w:pStyle w:val="Heading310"/>
        <w:keepNext/>
        <w:keepLines/>
        <w:numPr>
          <w:ilvl w:val="0"/>
          <w:numId w:val="18"/>
        </w:numPr>
        <w:shd w:val="clear" w:color="auto" w:fill="auto"/>
        <w:tabs>
          <w:tab w:val="left" w:pos="368"/>
        </w:tabs>
        <w:jc w:val="both"/>
        <w:rPr>
          <w:rFonts w:ascii="Arial Narrow" w:hAnsi="Arial Narrow"/>
          <w:sz w:val="24"/>
          <w:szCs w:val="24"/>
        </w:rPr>
      </w:pPr>
      <w:bookmarkStart w:id="15" w:name="bookmark37"/>
      <w:r w:rsidRPr="00134AEE">
        <w:rPr>
          <w:rFonts w:ascii="Arial Narrow" w:hAnsi="Arial Narrow"/>
          <w:color w:val="000000"/>
          <w:sz w:val="24"/>
          <w:szCs w:val="24"/>
          <w:lang w:val="es-ES" w:eastAsia="es-ES" w:bidi="es-ES"/>
        </w:rPr>
        <w:t>Medidas de Desempeño Financiero, Metas y Alcance</w:t>
      </w:r>
      <w:bookmarkEnd w:id="15"/>
    </w:p>
    <w:p w14:paraId="6083E8A7" w14:textId="77777777" w:rsidR="00225E47" w:rsidRPr="00134AEE" w:rsidRDefault="00225E47" w:rsidP="00225E47">
      <w:pPr>
        <w:pStyle w:val="Bodytext10"/>
        <w:shd w:val="clear" w:color="auto" w:fill="auto"/>
        <w:spacing w:after="40"/>
        <w:jc w:val="both"/>
        <w:rPr>
          <w:rFonts w:ascii="Arial Narrow" w:hAnsi="Arial Narrow"/>
          <w:color w:val="000000"/>
          <w:sz w:val="24"/>
          <w:szCs w:val="24"/>
          <w:lang w:val="es-ES" w:eastAsia="es-ES" w:bidi="es-ES"/>
        </w:rPr>
      </w:pPr>
      <w:r w:rsidRPr="00134AEE">
        <w:rPr>
          <w:rFonts w:ascii="Arial Narrow" w:hAnsi="Arial Narrow"/>
          <w:color w:val="000000"/>
          <w:sz w:val="24"/>
          <w:szCs w:val="24"/>
          <w:lang w:val="es-ES" w:eastAsia="es-ES" w:bidi="es-ES"/>
        </w:rPr>
        <w:t>Con fundamento en lo establecido en el artículo 134 de la Constitución Política de los Estados Unidos Mexicanos, los recursos económicos de que dispongan la Federación, las entidades federativas, los Municipios y las demarcaciones territoriales de la Ciudad de México, se administrarán con eficiencia, eficacia, economía, transparencia y honradez para satisfacer los objetivos a los que estén destinados.</w:t>
      </w:r>
    </w:p>
    <w:p w14:paraId="3F81285C" w14:textId="77777777" w:rsidR="00225E47" w:rsidRPr="00134AEE" w:rsidRDefault="00225E47" w:rsidP="00225E47">
      <w:pPr>
        <w:pStyle w:val="Bodytext10"/>
        <w:shd w:val="clear" w:color="auto" w:fill="auto"/>
        <w:jc w:val="both"/>
        <w:rPr>
          <w:rFonts w:ascii="Arial Narrow" w:hAnsi="Arial Narrow"/>
          <w:sz w:val="24"/>
          <w:szCs w:val="24"/>
        </w:rPr>
      </w:pPr>
      <w:r w:rsidRPr="00134AEE">
        <w:rPr>
          <w:rFonts w:ascii="Arial Narrow" w:hAnsi="Arial Narrow"/>
          <w:color w:val="000000"/>
          <w:sz w:val="24"/>
          <w:szCs w:val="24"/>
          <w:lang w:val="es-ES" w:eastAsia="es-ES" w:bidi="es-ES"/>
        </w:rPr>
        <w:t>En concordancia, los recursos recaudados por el Gobierno del Estado de Michoacán son destinados al Gasto a fin de cumplir con el mandato del Plan Estatal de Desarrollo (PED) y el Plan Nacional de Desarrollo (PND), honrando el pacto social que corresponde cumplir al gobierno, en materia de Gestión y Desarrollo Financiero, con un manejo responsable de las finanzas públicas en apego a la austeridad republicana.</w:t>
      </w:r>
    </w:p>
    <w:p w14:paraId="6FE5F5BB" w14:textId="44153F1E" w:rsidR="00225E47" w:rsidRDefault="00225E47" w:rsidP="008C0462">
      <w:pPr>
        <w:spacing w:after="0" w:line="240" w:lineRule="auto"/>
        <w:jc w:val="both"/>
        <w:rPr>
          <w:rFonts w:ascii="Arial Narrow" w:hAnsi="Arial Narrow"/>
          <w:color w:val="000000"/>
          <w:sz w:val="24"/>
          <w:szCs w:val="24"/>
          <w:lang w:eastAsia="es-ES" w:bidi="es-ES"/>
        </w:rPr>
      </w:pPr>
      <w:r w:rsidRPr="00C408E0">
        <w:rPr>
          <w:rFonts w:ascii="Arial Narrow" w:hAnsi="Arial Narrow"/>
          <w:color w:val="000000"/>
          <w:sz w:val="24"/>
          <w:szCs w:val="24"/>
          <w:lang w:eastAsia="es-ES" w:bidi="es-ES"/>
        </w:rPr>
        <w:t xml:space="preserve">El Presupuesto se estructura de acuerdo a programas presupuestarios que responden a problemáticas plenamente identificadas </w:t>
      </w:r>
      <w:r w:rsidRPr="00134AEE">
        <w:rPr>
          <w:rFonts w:ascii="Arial Narrow" w:hAnsi="Arial Narrow"/>
          <w:color w:val="000000"/>
          <w:sz w:val="24"/>
          <w:szCs w:val="24"/>
          <w:lang w:eastAsia="es-ES" w:bidi="es-ES"/>
        </w:rPr>
        <w:t>y dirigidos a una población objetivo-definida. Cada uno de los programas diseñados cuenta con indicadores estratégicos y de gestión que permiten medir sus avances y son la base del Presupuesto basado en Resultados y el Sistema de Evaluación del Desempeño.</w:t>
      </w:r>
    </w:p>
    <w:p w14:paraId="6411003E" w14:textId="77777777" w:rsidR="00225E47" w:rsidRDefault="00225E47" w:rsidP="00225E47">
      <w:pPr>
        <w:pStyle w:val="Bodytext10"/>
        <w:shd w:val="clear" w:color="auto" w:fill="auto"/>
        <w:jc w:val="both"/>
        <w:rPr>
          <w:rFonts w:ascii="Arial Narrow" w:hAnsi="Arial Narrow"/>
          <w:color w:val="000000"/>
          <w:sz w:val="24"/>
          <w:szCs w:val="24"/>
          <w:lang w:val="es-ES" w:eastAsia="es-ES" w:bidi="es-ES"/>
        </w:rPr>
      </w:pPr>
    </w:p>
    <w:p w14:paraId="7B43275B" w14:textId="77777777" w:rsidR="00225E47" w:rsidRDefault="00225E47" w:rsidP="00225E47">
      <w:pPr>
        <w:pStyle w:val="Bodytext10"/>
        <w:shd w:val="clear" w:color="auto" w:fill="auto"/>
        <w:jc w:val="both"/>
        <w:rPr>
          <w:rFonts w:ascii="Arial Narrow" w:hAnsi="Arial Narrow"/>
          <w:color w:val="000000"/>
          <w:sz w:val="24"/>
          <w:szCs w:val="24"/>
          <w:lang w:val="es-ES" w:eastAsia="es-ES" w:bidi="es-ES"/>
        </w:rPr>
      </w:pPr>
      <w:r w:rsidRPr="00134AEE">
        <w:rPr>
          <w:rFonts w:ascii="Arial Narrow" w:hAnsi="Arial Narrow"/>
          <w:color w:val="000000"/>
          <w:sz w:val="24"/>
          <w:szCs w:val="24"/>
          <w:lang w:val="es-ES" w:eastAsia="es-ES" w:bidi="es-ES"/>
        </w:rPr>
        <w:t xml:space="preserve">El Sistema de Evaluación de Desempeño (SED) como elemento central del funcionamiento del PBR, está compuesto por un conjunto de procesos mediante los que se realiza el seguimiento y la evaluación sistemática de las políticas y </w:t>
      </w:r>
    </w:p>
    <w:p w14:paraId="5A49D048" w14:textId="77777777" w:rsidR="00225E47" w:rsidRPr="00134AEE" w:rsidRDefault="00225E47" w:rsidP="00225E47">
      <w:pPr>
        <w:pStyle w:val="Bodytext10"/>
        <w:shd w:val="clear" w:color="auto" w:fill="auto"/>
        <w:jc w:val="both"/>
        <w:rPr>
          <w:rFonts w:ascii="Arial Narrow" w:hAnsi="Arial Narrow"/>
          <w:color w:val="000000"/>
          <w:sz w:val="24"/>
          <w:szCs w:val="24"/>
          <w:lang w:val="es-ES" w:eastAsia="es-ES" w:bidi="es-ES"/>
        </w:rPr>
      </w:pPr>
      <w:r w:rsidRPr="00134AEE">
        <w:rPr>
          <w:rFonts w:ascii="Arial Narrow" w:hAnsi="Arial Narrow"/>
          <w:color w:val="000000"/>
          <w:sz w:val="24"/>
          <w:szCs w:val="24"/>
          <w:lang w:val="es-ES" w:eastAsia="es-ES" w:bidi="es-ES"/>
        </w:rPr>
        <w:t xml:space="preserve">los programas de las entidades y dependencias para contribuir a la consecución de los objetivos establecidos en los Planes Nacional y Estatal de Desarrollo y los programas que se derivan de estos. En este sentido, se incluye un Sistema de Indicadores Estratégicos que permitirá observar con toda claridad, el avance y cumplimiento de los objetivos planteados, mediante el monitoreo de las metas establecidas y los resultados alcanzados en cada uno de los citados indicadores. El seguimiento a las metas y objetivos se encuentra detallado en la Matriz de Indicadores para </w:t>
      </w:r>
      <w:proofErr w:type="gramStart"/>
      <w:r w:rsidRPr="00134AEE">
        <w:rPr>
          <w:rFonts w:ascii="Arial Narrow" w:hAnsi="Arial Narrow"/>
          <w:color w:val="000000"/>
          <w:sz w:val="24"/>
          <w:szCs w:val="24"/>
          <w:lang w:val="es-ES" w:eastAsia="es-ES" w:bidi="es-ES"/>
        </w:rPr>
        <w:t>Resultados</w:t>
      </w:r>
      <w:proofErr w:type="gramEnd"/>
      <w:r w:rsidRPr="00134AEE">
        <w:rPr>
          <w:rFonts w:ascii="Arial Narrow" w:hAnsi="Arial Narrow"/>
          <w:color w:val="000000"/>
          <w:sz w:val="24"/>
          <w:szCs w:val="24"/>
          <w:lang w:val="es-ES" w:eastAsia="es-ES" w:bidi="es-ES"/>
        </w:rPr>
        <w:t xml:space="preserve"> así como el seguimiento del Análisis Programático Presupuestario que se encuentra publicado en la página de la Secretaría de Finanzas y Administración.</w:t>
      </w:r>
    </w:p>
    <w:p w14:paraId="5CC84EAB" w14:textId="77777777" w:rsidR="00225E47" w:rsidRDefault="00225E47" w:rsidP="00225E47">
      <w:pPr>
        <w:pStyle w:val="Bodytext10"/>
        <w:shd w:val="clear" w:color="auto" w:fill="auto"/>
        <w:rPr>
          <w:rFonts w:ascii="Arial Narrow" w:hAnsi="Arial Narrow"/>
          <w:sz w:val="24"/>
          <w:szCs w:val="24"/>
        </w:rPr>
      </w:pPr>
    </w:p>
    <w:p w14:paraId="261131DB" w14:textId="77777777" w:rsidR="008C0462" w:rsidRDefault="008C0462" w:rsidP="00225E47">
      <w:pPr>
        <w:pStyle w:val="Bodytext10"/>
        <w:shd w:val="clear" w:color="auto" w:fill="auto"/>
        <w:rPr>
          <w:rFonts w:ascii="Arial Narrow" w:hAnsi="Arial Narrow"/>
          <w:sz w:val="24"/>
          <w:szCs w:val="24"/>
        </w:rPr>
      </w:pPr>
    </w:p>
    <w:p w14:paraId="0B7EE146" w14:textId="71776C41" w:rsidR="00225E47" w:rsidRDefault="00225E47" w:rsidP="00225E47">
      <w:pPr>
        <w:pStyle w:val="Bodytext10"/>
        <w:shd w:val="clear" w:color="auto" w:fill="auto"/>
        <w:rPr>
          <w:rFonts w:ascii="Arial Narrow" w:hAnsi="Arial Narrow"/>
          <w:sz w:val="24"/>
          <w:szCs w:val="24"/>
        </w:rPr>
      </w:pPr>
    </w:p>
    <w:p w14:paraId="0D6A66DA" w14:textId="77777777" w:rsidR="00225E47" w:rsidRPr="00134AEE" w:rsidRDefault="00225E47" w:rsidP="00225E47">
      <w:pPr>
        <w:pStyle w:val="Bodytext10"/>
        <w:shd w:val="clear" w:color="auto" w:fill="auto"/>
        <w:rPr>
          <w:rFonts w:ascii="Arial Narrow" w:hAnsi="Arial Narrow"/>
          <w:sz w:val="24"/>
          <w:szCs w:val="24"/>
        </w:rPr>
      </w:pPr>
    </w:p>
    <w:p w14:paraId="45F86301" w14:textId="77777777" w:rsidR="00225E47" w:rsidRPr="00134AEE" w:rsidRDefault="00225E47" w:rsidP="00225E47">
      <w:pPr>
        <w:pStyle w:val="Heading310"/>
        <w:keepNext/>
        <w:keepLines/>
        <w:shd w:val="clear" w:color="auto" w:fill="auto"/>
        <w:tabs>
          <w:tab w:val="left" w:pos="1104"/>
        </w:tabs>
        <w:ind w:left="700"/>
        <w:jc w:val="both"/>
        <w:rPr>
          <w:rFonts w:ascii="Arial Narrow" w:hAnsi="Arial Narrow"/>
          <w:sz w:val="24"/>
          <w:szCs w:val="24"/>
        </w:rPr>
      </w:pPr>
      <w:bookmarkStart w:id="16" w:name="bookmark38"/>
      <w:r w:rsidRPr="00134AEE">
        <w:rPr>
          <w:rFonts w:ascii="Arial Narrow" w:hAnsi="Arial Narrow"/>
          <w:color w:val="000000"/>
          <w:sz w:val="24"/>
          <w:szCs w:val="24"/>
          <w:lang w:val="es-ES" w:eastAsia="es-ES" w:bidi="es-ES"/>
        </w:rPr>
        <w:t xml:space="preserve">13. </w:t>
      </w:r>
      <w:r w:rsidRPr="00134AEE">
        <w:rPr>
          <w:rFonts w:ascii="Arial Narrow" w:hAnsi="Arial Narrow"/>
          <w:color w:val="000000"/>
          <w:sz w:val="24"/>
          <w:szCs w:val="24"/>
          <w:u w:val="single"/>
          <w:lang w:val="es-ES" w:eastAsia="es-ES" w:bidi="es-ES"/>
        </w:rPr>
        <w:t>INFORMACION POR SEGMENTOS</w:t>
      </w:r>
      <w:bookmarkEnd w:id="16"/>
    </w:p>
    <w:p w14:paraId="64FB04D6" w14:textId="77777777" w:rsidR="00225E47" w:rsidRPr="00134AEE" w:rsidRDefault="00225E47" w:rsidP="00225E47">
      <w:pPr>
        <w:pStyle w:val="Bodytext10"/>
        <w:shd w:val="clear" w:color="auto" w:fill="auto"/>
        <w:spacing w:after="260"/>
        <w:ind w:left="680" w:firstLine="20"/>
        <w:rPr>
          <w:rFonts w:ascii="Arial Narrow" w:hAnsi="Arial Narrow"/>
          <w:sz w:val="24"/>
          <w:szCs w:val="24"/>
        </w:rPr>
      </w:pPr>
      <w:r w:rsidRPr="00134AEE">
        <w:rPr>
          <w:rFonts w:ascii="Arial Narrow" w:hAnsi="Arial Narrow"/>
          <w:color w:val="000000"/>
          <w:sz w:val="24"/>
          <w:szCs w:val="24"/>
          <w:lang w:val="es-ES" w:eastAsia="es-ES" w:bidi="es-ES"/>
        </w:rPr>
        <w:t>Para el periodo que se reporta, no existe información referente a segmentos por revelar.</w:t>
      </w:r>
    </w:p>
    <w:p w14:paraId="0CF58007" w14:textId="77777777" w:rsidR="00225E47" w:rsidRPr="00134AEE" w:rsidRDefault="00225E47" w:rsidP="00225E47">
      <w:pPr>
        <w:pStyle w:val="Heading310"/>
        <w:keepNext/>
        <w:keepLines/>
        <w:shd w:val="clear" w:color="auto" w:fill="auto"/>
        <w:tabs>
          <w:tab w:val="left" w:pos="1109"/>
        </w:tabs>
        <w:ind w:left="700"/>
        <w:rPr>
          <w:rFonts w:ascii="Arial Narrow" w:hAnsi="Arial Narrow"/>
          <w:sz w:val="24"/>
          <w:szCs w:val="24"/>
        </w:rPr>
      </w:pPr>
      <w:bookmarkStart w:id="17" w:name="bookmark39"/>
      <w:r w:rsidRPr="00134AEE">
        <w:rPr>
          <w:rFonts w:ascii="Arial Narrow" w:hAnsi="Arial Narrow"/>
          <w:color w:val="000000"/>
          <w:sz w:val="24"/>
          <w:szCs w:val="24"/>
          <w:lang w:val="es-ES" w:eastAsia="es-ES" w:bidi="es-ES"/>
        </w:rPr>
        <w:t xml:space="preserve">14. </w:t>
      </w:r>
      <w:r w:rsidRPr="00134AEE">
        <w:rPr>
          <w:rFonts w:ascii="Arial Narrow" w:hAnsi="Arial Narrow"/>
          <w:color w:val="000000"/>
          <w:sz w:val="24"/>
          <w:szCs w:val="24"/>
          <w:u w:val="single"/>
          <w:lang w:val="es-ES" w:eastAsia="es-ES" w:bidi="es-ES"/>
        </w:rPr>
        <w:t>EVENTOS POSTERIORES AL CIERRE</w:t>
      </w:r>
      <w:bookmarkEnd w:id="17"/>
    </w:p>
    <w:p w14:paraId="413D50CE" w14:textId="77777777" w:rsidR="00225E47" w:rsidRPr="00134AEE" w:rsidRDefault="00225E47" w:rsidP="00225E47">
      <w:pPr>
        <w:pStyle w:val="Bodytext10"/>
        <w:shd w:val="clear" w:color="auto" w:fill="auto"/>
        <w:spacing w:after="260"/>
        <w:ind w:left="680" w:firstLine="80"/>
        <w:rPr>
          <w:rFonts w:ascii="Arial Narrow" w:hAnsi="Arial Narrow"/>
          <w:sz w:val="24"/>
          <w:szCs w:val="24"/>
        </w:rPr>
      </w:pPr>
      <w:r w:rsidRPr="00134AEE">
        <w:rPr>
          <w:rFonts w:ascii="Arial Narrow" w:hAnsi="Arial Narrow"/>
          <w:color w:val="000000"/>
          <w:sz w:val="24"/>
          <w:szCs w:val="24"/>
          <w:lang w:val="es-ES" w:eastAsia="es-ES" w:bidi="es-ES"/>
        </w:rPr>
        <w:t>No existen eventos posteriores al cierre que de manera significativa puedan afectar de manera económica, las cifras que se presentan en los estados financieros.</w:t>
      </w:r>
    </w:p>
    <w:p w14:paraId="6851B484" w14:textId="77777777" w:rsidR="00225E47" w:rsidRPr="00134AEE" w:rsidRDefault="00225E47" w:rsidP="00225E47">
      <w:pPr>
        <w:pStyle w:val="Heading310"/>
        <w:keepNext/>
        <w:keepLines/>
        <w:shd w:val="clear" w:color="auto" w:fill="auto"/>
        <w:tabs>
          <w:tab w:val="left" w:pos="1114"/>
        </w:tabs>
        <w:spacing w:line="295" w:lineRule="auto"/>
        <w:ind w:left="700"/>
        <w:rPr>
          <w:rFonts w:ascii="Arial Narrow" w:hAnsi="Arial Narrow"/>
          <w:sz w:val="24"/>
          <w:szCs w:val="24"/>
        </w:rPr>
      </w:pPr>
      <w:bookmarkStart w:id="18" w:name="bookmark40"/>
      <w:r w:rsidRPr="00134AEE">
        <w:rPr>
          <w:rFonts w:ascii="Arial Narrow" w:hAnsi="Arial Narrow"/>
          <w:color w:val="000000"/>
          <w:sz w:val="24"/>
          <w:szCs w:val="24"/>
          <w:lang w:val="es-ES" w:eastAsia="es-ES" w:bidi="es-ES"/>
        </w:rPr>
        <w:t xml:space="preserve">15. </w:t>
      </w:r>
      <w:r w:rsidRPr="00134AEE">
        <w:rPr>
          <w:rFonts w:ascii="Arial Narrow" w:hAnsi="Arial Narrow"/>
          <w:color w:val="000000"/>
          <w:sz w:val="24"/>
          <w:szCs w:val="24"/>
          <w:u w:val="single"/>
          <w:lang w:val="es-ES" w:eastAsia="es-ES" w:bidi="es-ES"/>
        </w:rPr>
        <w:t>PARTES RELACIONADAS</w:t>
      </w:r>
      <w:bookmarkEnd w:id="18"/>
    </w:p>
    <w:p w14:paraId="2187294F" w14:textId="77777777" w:rsidR="00225E47" w:rsidRPr="00134AEE" w:rsidRDefault="00225E47" w:rsidP="00225E47">
      <w:pPr>
        <w:pStyle w:val="Bodytext10"/>
        <w:shd w:val="clear" w:color="auto" w:fill="auto"/>
        <w:spacing w:after="260" w:line="295" w:lineRule="auto"/>
        <w:ind w:left="680" w:firstLine="20"/>
        <w:jc w:val="both"/>
        <w:rPr>
          <w:rFonts w:ascii="Arial Narrow" w:hAnsi="Arial Narrow"/>
          <w:sz w:val="24"/>
          <w:szCs w:val="24"/>
        </w:rPr>
      </w:pPr>
      <w:r w:rsidRPr="00134AEE">
        <w:rPr>
          <w:rFonts w:ascii="Arial Narrow" w:hAnsi="Arial Narrow"/>
          <w:color w:val="000000"/>
          <w:sz w:val="24"/>
          <w:szCs w:val="24"/>
          <w:lang w:val="es-ES" w:eastAsia="es-ES" w:bidi="es-ES"/>
        </w:rPr>
        <w:t>No existen partes relacionadas que pudieran ejercer influencia significativa en la toma de decisiones financieras y operativas.</w:t>
      </w:r>
    </w:p>
    <w:p w14:paraId="2EDA6A73" w14:textId="77777777" w:rsidR="0003507D" w:rsidRDefault="00225E47" w:rsidP="0003507D">
      <w:pPr>
        <w:pStyle w:val="Bodytext10"/>
        <w:shd w:val="clear" w:color="auto" w:fill="auto"/>
        <w:tabs>
          <w:tab w:val="left" w:pos="1103"/>
        </w:tabs>
        <w:spacing w:after="520"/>
        <w:ind w:left="700"/>
        <w:rPr>
          <w:rFonts w:ascii="Arial Narrow" w:hAnsi="Arial Narrow"/>
          <w:color w:val="000000"/>
          <w:sz w:val="24"/>
          <w:szCs w:val="24"/>
          <w:lang w:val="es-ES" w:eastAsia="es-ES" w:bidi="es-ES"/>
        </w:rPr>
      </w:pPr>
      <w:r w:rsidRPr="00134AEE">
        <w:rPr>
          <w:rFonts w:ascii="Arial Narrow" w:hAnsi="Arial Narrow"/>
          <w:b/>
          <w:bCs/>
          <w:color w:val="000000"/>
          <w:sz w:val="24"/>
          <w:szCs w:val="24"/>
          <w:lang w:val="es-ES" w:eastAsia="es-ES" w:bidi="es-ES"/>
        </w:rPr>
        <w:t xml:space="preserve">16. </w:t>
      </w:r>
      <w:r w:rsidRPr="00134AEE">
        <w:rPr>
          <w:rFonts w:ascii="Arial Narrow" w:hAnsi="Arial Narrow"/>
          <w:b/>
          <w:bCs/>
          <w:color w:val="000000"/>
          <w:sz w:val="24"/>
          <w:szCs w:val="24"/>
          <w:u w:val="single"/>
          <w:lang w:val="es-ES" w:eastAsia="es-ES" w:bidi="es-ES"/>
        </w:rPr>
        <w:t xml:space="preserve">RESPONSABILIDAD SOBRE LA PRESENTACION RAZONABLE DE LA INFORMACION CONTABLE </w:t>
      </w:r>
      <w:r w:rsidRPr="00134AEE">
        <w:rPr>
          <w:rFonts w:ascii="Arial Narrow" w:hAnsi="Arial Narrow"/>
          <w:color w:val="000000"/>
          <w:sz w:val="24"/>
          <w:szCs w:val="24"/>
          <w:lang w:val="es-ES" w:eastAsia="es-ES" w:bidi="es-ES"/>
        </w:rPr>
        <w:t>Los Estados Financieros contables están firmados al calce, bajo protesta de decir verdad, declarando que estos y sus notas son razonablemente correctos y son responsabilidad del emisor.</w:t>
      </w:r>
    </w:p>
    <w:p w14:paraId="3C29D3D4" w14:textId="77777777" w:rsidR="00BF0A3C" w:rsidRDefault="00BB1C6D" w:rsidP="00BF0A3C">
      <w:pPr>
        <w:pStyle w:val="Bodytext10"/>
        <w:shd w:val="clear" w:color="auto" w:fill="auto"/>
        <w:tabs>
          <w:tab w:val="left" w:pos="1103"/>
        </w:tabs>
        <w:spacing w:after="520"/>
        <w:ind w:left="700"/>
        <w:rPr>
          <w:rFonts w:ascii="Arial Narrow" w:hAnsi="Arial Narrow" w:cs="Calibri"/>
          <w:b/>
          <w:sz w:val="24"/>
          <w:szCs w:val="24"/>
        </w:rPr>
      </w:pPr>
      <w:r w:rsidRPr="00634F8A">
        <w:rPr>
          <w:rFonts w:ascii="Arial Narrow" w:hAnsi="Arial Narrow" w:cs="Calibri"/>
          <w:b/>
          <w:sz w:val="24"/>
          <w:szCs w:val="24"/>
        </w:rPr>
        <w:t>NOTAS DE DESGLOCE</w:t>
      </w:r>
    </w:p>
    <w:p w14:paraId="5007B7D4" w14:textId="25B56D2B" w:rsidR="00BB1C6D" w:rsidRDefault="00BB1C6D" w:rsidP="00BF0A3C">
      <w:pPr>
        <w:pStyle w:val="Bodytext10"/>
        <w:shd w:val="clear" w:color="auto" w:fill="auto"/>
        <w:tabs>
          <w:tab w:val="left" w:pos="1103"/>
        </w:tabs>
        <w:spacing w:after="520"/>
        <w:ind w:left="700"/>
        <w:rPr>
          <w:rFonts w:ascii="Arial Narrow" w:hAnsi="Arial Narrow" w:cs="Calibri"/>
          <w:b/>
          <w:sz w:val="24"/>
          <w:szCs w:val="24"/>
        </w:rPr>
      </w:pPr>
      <w:r w:rsidRPr="007A61A4">
        <w:rPr>
          <w:rFonts w:ascii="Arial Narrow" w:hAnsi="Arial Narrow" w:cs="Calibri"/>
          <w:b/>
          <w:sz w:val="24"/>
          <w:szCs w:val="24"/>
        </w:rPr>
        <w:t>I.- Notas al Estado de Actividades</w:t>
      </w:r>
    </w:p>
    <w:p w14:paraId="21CD7CCA" w14:textId="39A4B052" w:rsidR="00BB1C6D" w:rsidRDefault="00BB1C6D" w:rsidP="00BB1C6D">
      <w:pPr>
        <w:spacing w:line="240" w:lineRule="auto"/>
        <w:ind w:firstLine="360"/>
        <w:jc w:val="both"/>
        <w:rPr>
          <w:rFonts w:ascii="Arial Narrow" w:hAnsi="Arial Narrow" w:cs="Calibri"/>
          <w:b/>
          <w:sz w:val="24"/>
          <w:szCs w:val="24"/>
          <w:lang w:val="es-MX"/>
        </w:rPr>
      </w:pPr>
      <w:r>
        <w:rPr>
          <w:rFonts w:ascii="Arial Narrow" w:hAnsi="Arial Narrow" w:cs="Calibri"/>
          <w:b/>
          <w:sz w:val="24"/>
          <w:szCs w:val="24"/>
          <w:lang w:val="es-MX"/>
        </w:rPr>
        <w:t>Ingresos y Otros Beneficios.</w:t>
      </w:r>
    </w:p>
    <w:p w14:paraId="5324271E" w14:textId="55859B26" w:rsidR="00BB1C6D" w:rsidRPr="00953FA1" w:rsidRDefault="00BB1C6D" w:rsidP="00BB1C6D">
      <w:pPr>
        <w:numPr>
          <w:ilvl w:val="0"/>
          <w:numId w:val="4"/>
        </w:numPr>
        <w:spacing w:after="160" w:line="240" w:lineRule="auto"/>
        <w:jc w:val="both"/>
        <w:rPr>
          <w:rFonts w:ascii="Arial Narrow" w:hAnsi="Arial Narrow" w:cs="Calibri"/>
          <w:b/>
          <w:sz w:val="24"/>
          <w:szCs w:val="24"/>
          <w:lang w:val="es-MX"/>
        </w:rPr>
      </w:pPr>
      <w:r w:rsidRPr="007A61A4">
        <w:rPr>
          <w:rFonts w:ascii="Arial Narrow" w:hAnsi="Arial Narrow" w:cs="Calibri"/>
          <w:b/>
          <w:sz w:val="24"/>
          <w:szCs w:val="24"/>
          <w:lang w:val="es-MX"/>
        </w:rPr>
        <w:t xml:space="preserve">Ingresos de </w:t>
      </w:r>
      <w:r w:rsidR="00C2456A" w:rsidRPr="007A61A4">
        <w:rPr>
          <w:rFonts w:ascii="Arial Narrow" w:hAnsi="Arial Narrow" w:cs="Calibri"/>
          <w:b/>
          <w:sz w:val="24"/>
          <w:szCs w:val="24"/>
          <w:lang w:val="es-MX"/>
        </w:rPr>
        <w:t>Gestión. -</w:t>
      </w:r>
      <w:r w:rsidRPr="007A61A4">
        <w:rPr>
          <w:rFonts w:ascii="Arial Narrow" w:hAnsi="Arial Narrow" w:cs="Calibri"/>
          <w:b/>
          <w:sz w:val="24"/>
          <w:szCs w:val="24"/>
          <w:lang w:val="es-MX"/>
        </w:rPr>
        <w:t xml:space="preserve"> </w:t>
      </w:r>
      <w:r w:rsidRPr="007A61A4">
        <w:rPr>
          <w:rFonts w:ascii="Arial Narrow" w:hAnsi="Arial Narrow" w:cs="Calibri"/>
          <w:sz w:val="24"/>
          <w:szCs w:val="24"/>
          <w:lang w:val="es-MX"/>
        </w:rPr>
        <w:t xml:space="preserve">El </w:t>
      </w:r>
      <w:r>
        <w:rPr>
          <w:rFonts w:ascii="Arial Narrow" w:hAnsi="Arial Narrow" w:cs="Calibri"/>
          <w:sz w:val="24"/>
          <w:szCs w:val="24"/>
          <w:lang w:val="es-MX"/>
        </w:rPr>
        <w:t xml:space="preserve">ingreso </w:t>
      </w:r>
      <w:r w:rsidRPr="007A61A4">
        <w:rPr>
          <w:rFonts w:ascii="Arial Narrow" w:hAnsi="Arial Narrow" w:cs="Calibri"/>
          <w:sz w:val="24"/>
          <w:szCs w:val="24"/>
          <w:lang w:val="es-MX"/>
        </w:rPr>
        <w:t>recaudado al</w:t>
      </w:r>
      <w:r>
        <w:rPr>
          <w:rFonts w:ascii="Arial Narrow" w:hAnsi="Arial Narrow" w:cs="Calibri"/>
          <w:sz w:val="24"/>
          <w:szCs w:val="24"/>
          <w:lang w:val="es-MX"/>
        </w:rPr>
        <w:t xml:space="preserve"> mes de </w:t>
      </w:r>
      <w:r w:rsidR="00405B08" w:rsidRPr="00405B08">
        <w:rPr>
          <w:rFonts w:ascii="Arial Narrow" w:hAnsi="Arial Narrow" w:cs="Calibri"/>
          <w:b/>
          <w:bCs/>
          <w:sz w:val="24"/>
          <w:szCs w:val="24"/>
          <w:lang w:val="es-MX"/>
        </w:rPr>
        <w:t>diciembre</w:t>
      </w:r>
      <w:r w:rsidRPr="00C44816">
        <w:rPr>
          <w:rFonts w:ascii="Arial Narrow" w:hAnsi="Arial Narrow" w:cs="Calibri"/>
          <w:b/>
          <w:bCs/>
          <w:sz w:val="24"/>
          <w:szCs w:val="24"/>
          <w:lang w:val="es-MX"/>
        </w:rPr>
        <w:t xml:space="preserve"> 202</w:t>
      </w:r>
      <w:r w:rsidR="00903437" w:rsidRPr="00C44816">
        <w:rPr>
          <w:rFonts w:ascii="Arial Narrow" w:hAnsi="Arial Narrow" w:cs="Calibri"/>
          <w:b/>
          <w:bCs/>
          <w:sz w:val="24"/>
          <w:szCs w:val="24"/>
          <w:lang w:val="es-MX"/>
        </w:rPr>
        <w:t>5</w:t>
      </w:r>
      <w:r w:rsidRPr="00C44816">
        <w:rPr>
          <w:rFonts w:ascii="Arial Narrow" w:hAnsi="Arial Narrow" w:cs="Calibri"/>
          <w:b/>
          <w:bCs/>
          <w:sz w:val="24"/>
          <w:szCs w:val="24"/>
          <w:lang w:val="es-MX"/>
        </w:rPr>
        <w:t xml:space="preserve">, </w:t>
      </w:r>
      <w:r w:rsidRPr="00C44816">
        <w:rPr>
          <w:rFonts w:ascii="Arial Narrow" w:hAnsi="Arial Narrow" w:cs="Calibri"/>
          <w:sz w:val="24"/>
          <w:szCs w:val="24"/>
          <w:lang w:val="es-MX"/>
        </w:rPr>
        <w:t>fue por</w:t>
      </w:r>
      <w:r w:rsidRPr="00C44816">
        <w:rPr>
          <w:rFonts w:ascii="Arial Narrow" w:hAnsi="Arial Narrow" w:cs="Calibri"/>
          <w:b/>
          <w:bCs/>
          <w:sz w:val="24"/>
          <w:szCs w:val="24"/>
          <w:lang w:val="es-MX"/>
        </w:rPr>
        <w:t xml:space="preserve"> $</w:t>
      </w:r>
      <w:r w:rsidR="00BC42B8" w:rsidRPr="00C44816">
        <w:rPr>
          <w:rFonts w:ascii="Arial Narrow" w:hAnsi="Arial Narrow" w:cs="Calibri"/>
          <w:b/>
          <w:bCs/>
          <w:sz w:val="24"/>
          <w:szCs w:val="24"/>
          <w:lang w:val="es-MX"/>
        </w:rPr>
        <w:t>3</w:t>
      </w:r>
      <w:r w:rsidR="00AC0B48" w:rsidRPr="00C44816">
        <w:rPr>
          <w:rFonts w:ascii="Arial Narrow" w:hAnsi="Arial Narrow" w:cs="Calibri"/>
          <w:b/>
          <w:bCs/>
          <w:sz w:val="24"/>
          <w:szCs w:val="24"/>
          <w:lang w:val="es-MX"/>
        </w:rPr>
        <w:t>´</w:t>
      </w:r>
      <w:r w:rsidR="00405B08">
        <w:rPr>
          <w:rFonts w:ascii="Arial Narrow" w:hAnsi="Arial Narrow" w:cs="Calibri"/>
          <w:b/>
          <w:bCs/>
          <w:sz w:val="24"/>
          <w:szCs w:val="24"/>
          <w:lang w:val="es-MX"/>
        </w:rPr>
        <w:t>863,365.69</w:t>
      </w:r>
      <w:r>
        <w:rPr>
          <w:rFonts w:ascii="Arial Narrow" w:hAnsi="Arial Narrow" w:cs="Calibri"/>
          <w:sz w:val="24"/>
          <w:szCs w:val="24"/>
          <w:lang w:val="es-MX"/>
        </w:rPr>
        <w:t>;</w:t>
      </w:r>
      <w:r w:rsidRPr="00953FA1">
        <w:rPr>
          <w:rFonts w:ascii="Arial Narrow" w:hAnsi="Arial Narrow" w:cs="Calibri"/>
          <w:sz w:val="24"/>
          <w:szCs w:val="24"/>
          <w:lang w:val="es-MX"/>
        </w:rPr>
        <w:t xml:space="preserve"> que corresponde a Ingresos por venta de bienes y servicios</w:t>
      </w:r>
      <w:r w:rsidR="003B51A8">
        <w:rPr>
          <w:rFonts w:ascii="Arial Narrow" w:hAnsi="Arial Narrow" w:cs="Calibri"/>
          <w:sz w:val="24"/>
          <w:szCs w:val="24"/>
          <w:lang w:val="es-MX"/>
        </w:rPr>
        <w:t>, integrados por</w:t>
      </w:r>
      <w:r w:rsidR="00AC0B48">
        <w:rPr>
          <w:rFonts w:ascii="Arial Narrow" w:hAnsi="Arial Narrow" w:cs="Calibri"/>
          <w:sz w:val="24"/>
          <w:szCs w:val="24"/>
          <w:lang w:val="es-MX"/>
        </w:rPr>
        <w:t xml:space="preserve"> Recuperación de Cartera por $</w:t>
      </w:r>
      <w:r w:rsidR="00BC42B8">
        <w:rPr>
          <w:rFonts w:ascii="Arial Narrow" w:hAnsi="Arial Narrow" w:cs="Calibri"/>
          <w:sz w:val="24"/>
          <w:szCs w:val="24"/>
          <w:lang w:val="es-MX"/>
        </w:rPr>
        <w:t>2´</w:t>
      </w:r>
      <w:r w:rsidR="00AC0B48">
        <w:rPr>
          <w:rFonts w:ascii="Arial Narrow" w:hAnsi="Arial Narrow" w:cs="Calibri"/>
          <w:sz w:val="24"/>
          <w:szCs w:val="24"/>
          <w:lang w:val="es-MX"/>
        </w:rPr>
        <w:t>510,000.00;</w:t>
      </w:r>
      <w:r w:rsidR="003B51A8">
        <w:rPr>
          <w:rFonts w:ascii="Arial Narrow" w:hAnsi="Arial Narrow" w:cs="Calibri"/>
          <w:sz w:val="24"/>
          <w:szCs w:val="24"/>
          <w:lang w:val="es-MX"/>
        </w:rPr>
        <w:t xml:space="preserve"> recuperación de intereses por $</w:t>
      </w:r>
      <w:r w:rsidR="00DA7FED">
        <w:rPr>
          <w:rFonts w:ascii="Arial Narrow" w:hAnsi="Arial Narrow" w:cs="Calibri"/>
          <w:sz w:val="24"/>
          <w:szCs w:val="24"/>
          <w:lang w:val="es-MX"/>
        </w:rPr>
        <w:t>4</w:t>
      </w:r>
      <w:r w:rsidR="00405B08">
        <w:rPr>
          <w:rFonts w:ascii="Arial Narrow" w:hAnsi="Arial Narrow" w:cs="Calibri"/>
          <w:sz w:val="24"/>
          <w:szCs w:val="24"/>
          <w:lang w:val="es-MX"/>
        </w:rPr>
        <w:t>91,756.85</w:t>
      </w:r>
      <w:r w:rsidR="003B51A8">
        <w:rPr>
          <w:rFonts w:ascii="Arial Narrow" w:hAnsi="Arial Narrow" w:cs="Calibri"/>
          <w:sz w:val="24"/>
          <w:szCs w:val="24"/>
          <w:lang w:val="es-MX"/>
        </w:rPr>
        <w:t xml:space="preserve"> y recuperación por consumo de agua por $</w:t>
      </w:r>
      <w:r w:rsidR="00405B08">
        <w:rPr>
          <w:rFonts w:ascii="Arial Narrow" w:hAnsi="Arial Narrow" w:cs="Calibri"/>
          <w:sz w:val="24"/>
          <w:szCs w:val="24"/>
          <w:lang w:val="es-MX"/>
        </w:rPr>
        <w:t>861,608.84</w:t>
      </w:r>
      <w:r w:rsidR="003B51A8">
        <w:rPr>
          <w:rFonts w:ascii="Arial Narrow" w:hAnsi="Arial Narrow" w:cs="Calibri"/>
          <w:sz w:val="24"/>
          <w:szCs w:val="24"/>
          <w:lang w:val="es-MX"/>
        </w:rPr>
        <w:t>;</w:t>
      </w:r>
    </w:p>
    <w:p w14:paraId="2CFD8157" w14:textId="3BF4F1BA" w:rsidR="00BB1C6D" w:rsidRPr="004C4242" w:rsidRDefault="00BB1C6D" w:rsidP="00BB1C6D">
      <w:pPr>
        <w:numPr>
          <w:ilvl w:val="0"/>
          <w:numId w:val="4"/>
        </w:numPr>
        <w:spacing w:after="160" w:line="240" w:lineRule="auto"/>
        <w:jc w:val="both"/>
        <w:rPr>
          <w:rFonts w:ascii="Arial Narrow" w:hAnsi="Arial Narrow" w:cs="Calibri"/>
          <w:b/>
          <w:sz w:val="24"/>
          <w:szCs w:val="24"/>
          <w:lang w:val="es-MX"/>
        </w:rPr>
      </w:pPr>
      <w:r w:rsidRPr="007A61A4">
        <w:rPr>
          <w:rFonts w:ascii="Arial Narrow" w:hAnsi="Arial Narrow" w:cs="Calibri"/>
          <w:b/>
          <w:sz w:val="24"/>
          <w:szCs w:val="24"/>
          <w:lang w:val="es-MX"/>
        </w:rPr>
        <w:t xml:space="preserve">Gastos y Otras </w:t>
      </w:r>
      <w:r w:rsidR="00360A99" w:rsidRPr="007A61A4">
        <w:rPr>
          <w:rFonts w:ascii="Arial Narrow" w:hAnsi="Arial Narrow" w:cs="Calibri"/>
          <w:b/>
          <w:sz w:val="24"/>
          <w:szCs w:val="24"/>
          <w:lang w:val="es-MX"/>
        </w:rPr>
        <w:t>Pérdidas. -</w:t>
      </w:r>
      <w:r w:rsidRPr="007A61A4">
        <w:rPr>
          <w:rFonts w:ascii="Arial Narrow" w:hAnsi="Arial Narrow" w:cs="Calibri"/>
          <w:b/>
          <w:sz w:val="24"/>
          <w:szCs w:val="24"/>
          <w:lang w:val="es-MX"/>
        </w:rPr>
        <w:t xml:space="preserve"> </w:t>
      </w:r>
      <w:r w:rsidRPr="007A61A4">
        <w:rPr>
          <w:rFonts w:ascii="Arial Narrow" w:hAnsi="Arial Narrow" w:cs="Calibri"/>
          <w:sz w:val="24"/>
          <w:szCs w:val="24"/>
          <w:lang w:val="es-MX"/>
        </w:rPr>
        <w:t xml:space="preserve">El gasto </w:t>
      </w:r>
      <w:r>
        <w:rPr>
          <w:rFonts w:ascii="Arial Narrow" w:hAnsi="Arial Narrow" w:cs="Calibri"/>
          <w:sz w:val="24"/>
          <w:szCs w:val="24"/>
          <w:lang w:val="es-MX"/>
        </w:rPr>
        <w:t>ejercido a</w:t>
      </w:r>
      <w:r w:rsidR="00A634C3">
        <w:rPr>
          <w:rFonts w:ascii="Arial Narrow" w:hAnsi="Arial Narrow" w:cs="Calibri"/>
          <w:sz w:val="24"/>
          <w:szCs w:val="24"/>
          <w:lang w:val="es-MX"/>
        </w:rPr>
        <w:t xml:space="preserve"> </w:t>
      </w:r>
      <w:r w:rsidR="00405B08" w:rsidRPr="00405B08">
        <w:rPr>
          <w:rFonts w:ascii="Arial Narrow" w:hAnsi="Arial Narrow" w:cs="Calibri"/>
          <w:b/>
          <w:bCs/>
          <w:sz w:val="24"/>
          <w:szCs w:val="24"/>
          <w:lang w:val="es-MX"/>
        </w:rPr>
        <w:t>diciembre</w:t>
      </w:r>
      <w:r w:rsidR="00405B08">
        <w:rPr>
          <w:rFonts w:ascii="Arial Narrow" w:hAnsi="Arial Narrow" w:cs="Calibri"/>
          <w:sz w:val="24"/>
          <w:szCs w:val="24"/>
          <w:lang w:val="es-MX"/>
        </w:rPr>
        <w:t xml:space="preserve"> </w:t>
      </w:r>
      <w:r w:rsidRPr="00C44816">
        <w:rPr>
          <w:rFonts w:ascii="Arial Narrow" w:hAnsi="Arial Narrow" w:cs="Calibri"/>
          <w:b/>
          <w:bCs/>
          <w:sz w:val="24"/>
          <w:szCs w:val="24"/>
          <w:lang w:val="es-MX"/>
        </w:rPr>
        <w:t>de 202</w:t>
      </w:r>
      <w:r w:rsidR="00903437" w:rsidRPr="00C44816">
        <w:rPr>
          <w:rFonts w:ascii="Arial Narrow" w:hAnsi="Arial Narrow" w:cs="Calibri"/>
          <w:b/>
          <w:bCs/>
          <w:sz w:val="24"/>
          <w:szCs w:val="24"/>
          <w:lang w:val="es-MX"/>
        </w:rPr>
        <w:t>5</w:t>
      </w:r>
      <w:r>
        <w:rPr>
          <w:rFonts w:ascii="Arial Narrow" w:hAnsi="Arial Narrow" w:cs="Calibri"/>
          <w:sz w:val="24"/>
          <w:szCs w:val="24"/>
          <w:lang w:val="es-MX"/>
        </w:rPr>
        <w:t xml:space="preserve">, </w:t>
      </w:r>
      <w:r w:rsidRPr="007A61A4">
        <w:rPr>
          <w:rFonts w:ascii="Arial Narrow" w:hAnsi="Arial Narrow" w:cs="Calibri"/>
          <w:sz w:val="24"/>
          <w:szCs w:val="24"/>
          <w:lang w:val="es-MX"/>
        </w:rPr>
        <w:t xml:space="preserve">fue por la cantidad de </w:t>
      </w:r>
      <w:r w:rsidRPr="00405B08">
        <w:rPr>
          <w:rFonts w:ascii="Arial Narrow" w:hAnsi="Arial Narrow" w:cs="Calibri"/>
          <w:b/>
          <w:bCs/>
          <w:sz w:val="24"/>
          <w:szCs w:val="24"/>
          <w:lang w:val="es-MX"/>
        </w:rPr>
        <w:t>$</w:t>
      </w:r>
      <w:r w:rsidR="00405B08" w:rsidRPr="00405B08">
        <w:rPr>
          <w:rFonts w:ascii="Arial Narrow" w:hAnsi="Arial Narrow" w:cs="Calibri"/>
          <w:b/>
          <w:bCs/>
          <w:sz w:val="24"/>
          <w:szCs w:val="24"/>
          <w:lang w:val="es-MX"/>
        </w:rPr>
        <w:t>2</w:t>
      </w:r>
      <w:r w:rsidR="00AC0B48" w:rsidRPr="00405B08">
        <w:rPr>
          <w:rFonts w:ascii="Arial Narrow" w:hAnsi="Arial Narrow" w:cs="Calibri"/>
          <w:b/>
          <w:bCs/>
          <w:sz w:val="24"/>
          <w:szCs w:val="24"/>
          <w:lang w:val="es-MX"/>
        </w:rPr>
        <w:t>´</w:t>
      </w:r>
      <w:r w:rsidR="00405B08" w:rsidRPr="00405B08">
        <w:rPr>
          <w:rFonts w:ascii="Arial Narrow" w:hAnsi="Arial Narrow" w:cs="Calibri"/>
          <w:b/>
          <w:bCs/>
          <w:sz w:val="24"/>
          <w:szCs w:val="24"/>
          <w:lang w:val="es-MX"/>
        </w:rPr>
        <w:t>157,174.43</w:t>
      </w:r>
      <w:r w:rsidRPr="007A61A4">
        <w:rPr>
          <w:rFonts w:ascii="Arial Narrow" w:hAnsi="Arial Narrow" w:cs="Calibri"/>
          <w:sz w:val="24"/>
          <w:szCs w:val="24"/>
          <w:lang w:val="es-MX"/>
        </w:rPr>
        <w:t xml:space="preserve"> por Gastos de Funcionamiento; mismos que se aplicaron en </w:t>
      </w:r>
      <w:r>
        <w:rPr>
          <w:rFonts w:ascii="Arial Narrow" w:hAnsi="Arial Narrow" w:cs="Calibri"/>
          <w:sz w:val="24"/>
          <w:szCs w:val="24"/>
          <w:lang w:val="es-MX"/>
        </w:rPr>
        <w:t>Materiales y Suministros por $</w:t>
      </w:r>
      <w:r w:rsidR="00E173FC">
        <w:rPr>
          <w:rFonts w:ascii="Arial Narrow" w:hAnsi="Arial Narrow" w:cs="Calibri"/>
          <w:sz w:val="24"/>
          <w:szCs w:val="24"/>
          <w:lang w:val="es-MX"/>
        </w:rPr>
        <w:t>4</w:t>
      </w:r>
      <w:r w:rsidR="00405B08">
        <w:rPr>
          <w:rFonts w:ascii="Arial Narrow" w:hAnsi="Arial Narrow" w:cs="Calibri"/>
          <w:sz w:val="24"/>
          <w:szCs w:val="24"/>
          <w:lang w:val="es-MX"/>
        </w:rPr>
        <w:t>4,713.79</w:t>
      </w:r>
      <w:r>
        <w:rPr>
          <w:rFonts w:ascii="Arial Narrow" w:hAnsi="Arial Narrow" w:cs="Calibri"/>
          <w:sz w:val="24"/>
          <w:szCs w:val="24"/>
          <w:lang w:val="es-MX"/>
        </w:rPr>
        <w:t xml:space="preserve"> y </w:t>
      </w:r>
      <w:r w:rsidRPr="007A61A4">
        <w:rPr>
          <w:rFonts w:ascii="Arial Narrow" w:hAnsi="Arial Narrow" w:cs="Calibri"/>
          <w:sz w:val="24"/>
          <w:szCs w:val="24"/>
          <w:lang w:val="es-MX"/>
        </w:rPr>
        <w:t xml:space="preserve">Servicios </w:t>
      </w:r>
      <w:r>
        <w:rPr>
          <w:rFonts w:ascii="Arial Narrow" w:hAnsi="Arial Narrow" w:cs="Calibri"/>
          <w:sz w:val="24"/>
          <w:szCs w:val="24"/>
          <w:lang w:val="es-MX"/>
        </w:rPr>
        <w:t>Generales</w:t>
      </w:r>
      <w:r w:rsidRPr="007A61A4">
        <w:rPr>
          <w:rFonts w:ascii="Arial Narrow" w:hAnsi="Arial Narrow" w:cs="Calibri"/>
          <w:sz w:val="24"/>
          <w:szCs w:val="24"/>
          <w:lang w:val="es-MX"/>
        </w:rPr>
        <w:t xml:space="preserve"> por $</w:t>
      </w:r>
      <w:r w:rsidR="00405B08">
        <w:rPr>
          <w:rFonts w:ascii="Arial Narrow" w:hAnsi="Arial Narrow" w:cs="Calibri"/>
          <w:sz w:val="24"/>
          <w:szCs w:val="24"/>
          <w:lang w:val="es-MX"/>
        </w:rPr>
        <w:t>2</w:t>
      </w:r>
      <w:r w:rsidR="00AC0B48">
        <w:rPr>
          <w:rFonts w:ascii="Arial Narrow" w:hAnsi="Arial Narrow" w:cs="Calibri"/>
          <w:sz w:val="24"/>
          <w:szCs w:val="24"/>
          <w:lang w:val="es-MX"/>
        </w:rPr>
        <w:t>´</w:t>
      </w:r>
      <w:r w:rsidR="00405B08">
        <w:rPr>
          <w:rFonts w:ascii="Arial Narrow" w:hAnsi="Arial Narrow" w:cs="Calibri"/>
          <w:sz w:val="24"/>
          <w:szCs w:val="24"/>
          <w:lang w:val="es-MX"/>
        </w:rPr>
        <w:t>106,154.96</w:t>
      </w:r>
      <w:r w:rsidR="00AC0B48">
        <w:rPr>
          <w:rFonts w:ascii="Arial Narrow" w:hAnsi="Arial Narrow" w:cs="Calibri"/>
          <w:sz w:val="24"/>
          <w:szCs w:val="24"/>
          <w:lang w:val="es-MX"/>
        </w:rPr>
        <w:t>, Depreciación por $</w:t>
      </w:r>
      <w:r w:rsidR="00405B08">
        <w:rPr>
          <w:rFonts w:ascii="Arial Narrow" w:hAnsi="Arial Narrow" w:cs="Calibri"/>
          <w:sz w:val="24"/>
          <w:szCs w:val="24"/>
          <w:lang w:val="es-MX"/>
        </w:rPr>
        <w:t>6,305.68</w:t>
      </w:r>
      <w:r>
        <w:rPr>
          <w:rFonts w:ascii="Arial Narrow" w:hAnsi="Arial Narrow" w:cs="Calibri"/>
          <w:sz w:val="24"/>
          <w:szCs w:val="24"/>
          <w:lang w:val="es-MX"/>
        </w:rPr>
        <w:t>;</w:t>
      </w:r>
    </w:p>
    <w:p w14:paraId="0DB51987" w14:textId="1552FB32" w:rsidR="00BB1C6D" w:rsidRDefault="00BB1C6D" w:rsidP="00BB1C6D">
      <w:pPr>
        <w:spacing w:line="240" w:lineRule="auto"/>
        <w:jc w:val="both"/>
        <w:rPr>
          <w:rFonts w:ascii="Arial Narrow" w:hAnsi="Arial Narrow" w:cs="Calibri"/>
          <w:b/>
          <w:sz w:val="24"/>
          <w:szCs w:val="24"/>
          <w:lang w:val="es-MX"/>
        </w:rPr>
      </w:pPr>
      <w:r>
        <w:rPr>
          <w:rFonts w:ascii="Arial Narrow" w:hAnsi="Arial Narrow" w:cs="Calibri"/>
          <w:b/>
          <w:sz w:val="24"/>
          <w:szCs w:val="24"/>
          <w:lang w:val="es-MX"/>
        </w:rPr>
        <w:t>I</w:t>
      </w:r>
      <w:r w:rsidRPr="007A61A4">
        <w:rPr>
          <w:rFonts w:ascii="Arial Narrow" w:hAnsi="Arial Narrow" w:cs="Calibri"/>
          <w:b/>
          <w:sz w:val="24"/>
          <w:szCs w:val="24"/>
          <w:lang w:val="es-MX"/>
        </w:rPr>
        <w:t>I.- Notas al Estado de Situación Financiera</w:t>
      </w:r>
    </w:p>
    <w:p w14:paraId="215E37CC" w14:textId="77777777" w:rsidR="00BF0A3C" w:rsidRDefault="00BF0A3C" w:rsidP="00BB1C6D">
      <w:pPr>
        <w:spacing w:line="240" w:lineRule="auto"/>
        <w:jc w:val="both"/>
        <w:rPr>
          <w:rFonts w:ascii="Arial Narrow" w:hAnsi="Arial Narrow" w:cs="Calibri"/>
          <w:b/>
          <w:sz w:val="24"/>
          <w:szCs w:val="24"/>
          <w:lang w:val="es-MX"/>
        </w:rPr>
      </w:pPr>
    </w:p>
    <w:p w14:paraId="5397BD1D" w14:textId="2BB03140" w:rsidR="00BB1C6D" w:rsidRPr="007A61A4" w:rsidRDefault="00BB1C6D" w:rsidP="00BB1C6D">
      <w:pPr>
        <w:spacing w:line="240" w:lineRule="auto"/>
        <w:jc w:val="both"/>
        <w:rPr>
          <w:rFonts w:ascii="Arial Narrow" w:hAnsi="Arial Narrow" w:cs="Calibri"/>
          <w:b/>
          <w:sz w:val="24"/>
          <w:szCs w:val="24"/>
          <w:lang w:val="es-MX"/>
        </w:rPr>
      </w:pPr>
      <w:r>
        <w:rPr>
          <w:rFonts w:ascii="Arial Narrow" w:hAnsi="Arial Narrow" w:cs="Calibri"/>
          <w:b/>
          <w:sz w:val="24"/>
          <w:szCs w:val="24"/>
          <w:lang w:val="es-MX"/>
        </w:rPr>
        <w:t>ACTIVO.</w:t>
      </w:r>
    </w:p>
    <w:p w14:paraId="33B8891E" w14:textId="77777777" w:rsidR="00BF0A3C" w:rsidRDefault="00BF0A3C" w:rsidP="00BB1C6D">
      <w:pPr>
        <w:spacing w:after="0" w:line="240" w:lineRule="auto"/>
        <w:jc w:val="both"/>
        <w:rPr>
          <w:rFonts w:ascii="Arial Narrow" w:hAnsi="Arial Narrow" w:cs="Calibri"/>
          <w:b/>
          <w:sz w:val="24"/>
          <w:szCs w:val="24"/>
          <w:lang w:val="es-MX"/>
        </w:rPr>
      </w:pPr>
    </w:p>
    <w:p w14:paraId="77A100DB" w14:textId="5ED4D8A1" w:rsidR="00BB1C6D" w:rsidRDefault="00BB1C6D" w:rsidP="00BB1C6D">
      <w:pPr>
        <w:spacing w:after="0" w:line="240" w:lineRule="auto"/>
        <w:jc w:val="both"/>
        <w:rPr>
          <w:rFonts w:ascii="Arial Narrow" w:hAnsi="Arial Narrow" w:cs="Calibri"/>
          <w:sz w:val="24"/>
          <w:szCs w:val="24"/>
          <w:lang w:val="es-MX"/>
        </w:rPr>
      </w:pPr>
      <w:r w:rsidRPr="007A61A4">
        <w:rPr>
          <w:rFonts w:ascii="Arial Narrow" w:hAnsi="Arial Narrow" w:cs="Calibri"/>
          <w:b/>
          <w:sz w:val="24"/>
          <w:szCs w:val="24"/>
          <w:lang w:val="es-MX"/>
        </w:rPr>
        <w:t xml:space="preserve">Efectivo y </w:t>
      </w:r>
      <w:r w:rsidR="00360A99" w:rsidRPr="007A61A4">
        <w:rPr>
          <w:rFonts w:ascii="Arial Narrow" w:hAnsi="Arial Narrow" w:cs="Calibri"/>
          <w:b/>
          <w:sz w:val="24"/>
          <w:szCs w:val="24"/>
          <w:lang w:val="es-MX"/>
        </w:rPr>
        <w:t>Equivalentes. -</w:t>
      </w:r>
      <w:r w:rsidRPr="007A61A4">
        <w:rPr>
          <w:rFonts w:ascii="Arial Narrow" w:hAnsi="Arial Narrow" w:cs="Calibri"/>
          <w:b/>
          <w:sz w:val="24"/>
          <w:szCs w:val="24"/>
          <w:lang w:val="es-MX"/>
        </w:rPr>
        <w:t xml:space="preserve"> </w:t>
      </w:r>
      <w:r w:rsidRPr="007A61A4">
        <w:rPr>
          <w:rFonts w:ascii="Arial Narrow" w:hAnsi="Arial Narrow" w:cs="Calibri"/>
          <w:sz w:val="24"/>
          <w:szCs w:val="24"/>
          <w:lang w:val="es-MX"/>
        </w:rPr>
        <w:t xml:space="preserve">El saldo al </w:t>
      </w:r>
      <w:r w:rsidR="00A634C3">
        <w:rPr>
          <w:rFonts w:ascii="Arial Narrow" w:hAnsi="Arial Narrow" w:cs="Calibri"/>
          <w:sz w:val="24"/>
          <w:szCs w:val="24"/>
          <w:lang w:val="es-MX"/>
        </w:rPr>
        <w:t>3</w:t>
      </w:r>
      <w:r w:rsidR="00405B08">
        <w:rPr>
          <w:rFonts w:ascii="Arial Narrow" w:hAnsi="Arial Narrow" w:cs="Calibri"/>
          <w:sz w:val="24"/>
          <w:szCs w:val="24"/>
          <w:lang w:val="es-MX"/>
        </w:rPr>
        <w:t>1</w:t>
      </w:r>
      <w:r>
        <w:rPr>
          <w:rFonts w:ascii="Arial Narrow" w:eastAsia="Times New Roman" w:hAnsi="Arial Narrow" w:cs="Arial"/>
          <w:sz w:val="24"/>
          <w:szCs w:val="24"/>
          <w:lang w:eastAsia="es-MX"/>
        </w:rPr>
        <w:t xml:space="preserve"> de </w:t>
      </w:r>
      <w:r w:rsidR="00405B08">
        <w:rPr>
          <w:rFonts w:ascii="Arial Narrow" w:eastAsia="Times New Roman" w:hAnsi="Arial Narrow" w:cs="Arial"/>
          <w:sz w:val="24"/>
          <w:szCs w:val="24"/>
          <w:lang w:eastAsia="es-MX"/>
        </w:rPr>
        <w:t>diciembre</w:t>
      </w:r>
      <w:r>
        <w:rPr>
          <w:rFonts w:ascii="Arial Narrow" w:eastAsia="Times New Roman" w:hAnsi="Arial Narrow" w:cs="Arial"/>
          <w:sz w:val="24"/>
          <w:szCs w:val="24"/>
          <w:lang w:eastAsia="es-MX"/>
        </w:rPr>
        <w:t xml:space="preserve"> 202</w:t>
      </w:r>
      <w:r w:rsidR="003B51A8">
        <w:rPr>
          <w:rFonts w:ascii="Arial Narrow" w:eastAsia="Times New Roman" w:hAnsi="Arial Narrow" w:cs="Arial"/>
          <w:sz w:val="24"/>
          <w:szCs w:val="24"/>
          <w:lang w:eastAsia="es-MX"/>
        </w:rPr>
        <w:t>5</w:t>
      </w:r>
      <w:r w:rsidRPr="007A61A4">
        <w:rPr>
          <w:rFonts w:ascii="Arial Narrow" w:hAnsi="Arial Narrow" w:cs="Calibri"/>
          <w:sz w:val="24"/>
          <w:szCs w:val="24"/>
          <w:lang w:val="es-MX"/>
        </w:rPr>
        <w:t xml:space="preserve"> es por un total de $</w:t>
      </w:r>
      <w:r w:rsidR="007B045B">
        <w:rPr>
          <w:rFonts w:ascii="Arial Narrow" w:hAnsi="Arial Narrow" w:cs="Calibri"/>
          <w:sz w:val="24"/>
          <w:szCs w:val="24"/>
          <w:lang w:val="es-MX"/>
        </w:rPr>
        <w:t>7</w:t>
      </w:r>
      <w:r w:rsidR="003B51A8">
        <w:rPr>
          <w:rFonts w:ascii="Arial Narrow" w:hAnsi="Arial Narrow" w:cs="Calibri"/>
          <w:sz w:val="24"/>
          <w:szCs w:val="24"/>
          <w:lang w:val="es-MX"/>
        </w:rPr>
        <w:t>´</w:t>
      </w:r>
      <w:r w:rsidR="00405B08">
        <w:rPr>
          <w:rFonts w:ascii="Arial Narrow" w:hAnsi="Arial Narrow" w:cs="Calibri"/>
          <w:sz w:val="24"/>
          <w:szCs w:val="24"/>
          <w:lang w:val="es-MX"/>
        </w:rPr>
        <w:t>692,707.79</w:t>
      </w:r>
      <w:r>
        <w:rPr>
          <w:rFonts w:ascii="Arial Narrow" w:hAnsi="Arial Narrow" w:cs="Calibri"/>
          <w:sz w:val="24"/>
          <w:szCs w:val="24"/>
          <w:lang w:val="es-MX"/>
        </w:rPr>
        <w:t>;</w:t>
      </w:r>
      <w:r w:rsidRPr="007A61A4">
        <w:rPr>
          <w:rFonts w:ascii="Arial Narrow" w:hAnsi="Arial Narrow" w:cs="Calibri"/>
          <w:sz w:val="24"/>
          <w:szCs w:val="24"/>
          <w:lang w:val="es-MX"/>
        </w:rPr>
        <w:t xml:space="preserve"> correspondiente a </w:t>
      </w:r>
      <w:r>
        <w:rPr>
          <w:rFonts w:ascii="Arial Narrow" w:hAnsi="Arial Narrow" w:cs="Calibri"/>
          <w:sz w:val="24"/>
          <w:szCs w:val="24"/>
          <w:lang w:val="es-MX"/>
        </w:rPr>
        <w:t>Bancos $</w:t>
      </w:r>
      <w:r w:rsidR="00405B08">
        <w:rPr>
          <w:rFonts w:ascii="Arial Narrow" w:hAnsi="Arial Narrow" w:cs="Calibri"/>
          <w:sz w:val="24"/>
          <w:szCs w:val="24"/>
          <w:lang w:val="es-MX"/>
        </w:rPr>
        <w:t>69,661.15</w:t>
      </w:r>
      <w:r>
        <w:rPr>
          <w:rFonts w:ascii="Arial Narrow" w:hAnsi="Arial Narrow" w:cs="Calibri"/>
          <w:sz w:val="24"/>
          <w:szCs w:val="24"/>
          <w:lang w:val="es-MX"/>
        </w:rPr>
        <w:t>; e Inversiones la cantidad de $</w:t>
      </w:r>
      <w:r w:rsidR="007B045B">
        <w:rPr>
          <w:rFonts w:ascii="Arial Narrow" w:hAnsi="Arial Narrow" w:cs="Calibri"/>
          <w:sz w:val="24"/>
          <w:szCs w:val="24"/>
          <w:lang w:val="es-MX"/>
        </w:rPr>
        <w:t>7</w:t>
      </w:r>
      <w:r>
        <w:rPr>
          <w:rFonts w:ascii="Arial Narrow" w:hAnsi="Arial Narrow" w:cs="Calibri"/>
          <w:sz w:val="24"/>
          <w:szCs w:val="24"/>
          <w:lang w:val="es-MX"/>
        </w:rPr>
        <w:t>´</w:t>
      </w:r>
      <w:r w:rsidR="00405B08">
        <w:rPr>
          <w:rFonts w:ascii="Arial Narrow" w:hAnsi="Arial Narrow" w:cs="Calibri"/>
          <w:sz w:val="24"/>
          <w:szCs w:val="24"/>
          <w:lang w:val="es-MX"/>
        </w:rPr>
        <w:t>623,046.64</w:t>
      </w:r>
      <w:r>
        <w:rPr>
          <w:rFonts w:ascii="Arial Narrow" w:hAnsi="Arial Narrow" w:cs="Calibri"/>
          <w:sz w:val="24"/>
          <w:szCs w:val="24"/>
          <w:lang w:val="es-MX"/>
        </w:rPr>
        <w:t xml:space="preserve">;  </w:t>
      </w:r>
    </w:p>
    <w:p w14:paraId="76AACB94" w14:textId="77777777" w:rsidR="00BB1C6D" w:rsidRDefault="00BB1C6D" w:rsidP="00BB1C6D">
      <w:pPr>
        <w:spacing w:after="0" w:line="240" w:lineRule="auto"/>
        <w:jc w:val="both"/>
        <w:rPr>
          <w:rFonts w:ascii="Arial Narrow" w:hAnsi="Arial Narrow" w:cs="Calibri"/>
          <w:sz w:val="24"/>
          <w:szCs w:val="24"/>
          <w:lang w:val="es-MX"/>
        </w:rPr>
      </w:pPr>
    </w:p>
    <w:p w14:paraId="12D9957C" w14:textId="77777777" w:rsidR="00BF0A3C" w:rsidRDefault="00BF0A3C" w:rsidP="00BB1C6D">
      <w:pPr>
        <w:spacing w:after="0" w:line="240" w:lineRule="auto"/>
        <w:jc w:val="both"/>
        <w:rPr>
          <w:rFonts w:ascii="Arial Narrow" w:hAnsi="Arial Narrow" w:cs="Calibri"/>
          <w:sz w:val="24"/>
          <w:szCs w:val="24"/>
          <w:lang w:val="es-MX"/>
        </w:rPr>
      </w:pPr>
    </w:p>
    <w:p w14:paraId="339DBB85" w14:textId="77777777" w:rsidR="00BF0A3C" w:rsidRDefault="00BF0A3C" w:rsidP="00BB1C6D">
      <w:pPr>
        <w:spacing w:after="0" w:line="240" w:lineRule="auto"/>
        <w:jc w:val="both"/>
        <w:rPr>
          <w:rFonts w:ascii="Arial Narrow" w:hAnsi="Arial Narrow" w:cs="Calibri"/>
          <w:sz w:val="24"/>
          <w:szCs w:val="24"/>
          <w:lang w:val="es-MX"/>
        </w:rPr>
      </w:pPr>
    </w:p>
    <w:p w14:paraId="4F36D1DF" w14:textId="77777777" w:rsidR="00BF0A3C" w:rsidRDefault="00BF0A3C" w:rsidP="00BB1C6D">
      <w:pPr>
        <w:spacing w:after="0" w:line="240" w:lineRule="auto"/>
        <w:jc w:val="both"/>
        <w:rPr>
          <w:rFonts w:ascii="Arial Narrow" w:hAnsi="Arial Narrow" w:cs="Calibri"/>
          <w:sz w:val="24"/>
          <w:szCs w:val="24"/>
          <w:lang w:val="es-MX"/>
        </w:rPr>
      </w:pPr>
    </w:p>
    <w:p w14:paraId="730962C0" w14:textId="77777777" w:rsidR="00BF0A3C" w:rsidRDefault="00BF0A3C" w:rsidP="00BB1C6D">
      <w:pPr>
        <w:spacing w:after="0" w:line="240" w:lineRule="auto"/>
        <w:jc w:val="both"/>
        <w:rPr>
          <w:rFonts w:ascii="Arial Narrow" w:hAnsi="Arial Narrow" w:cs="Calibri"/>
          <w:sz w:val="24"/>
          <w:szCs w:val="24"/>
          <w:lang w:val="es-MX"/>
        </w:rPr>
      </w:pPr>
    </w:p>
    <w:p w14:paraId="0AC9C004" w14:textId="77777777" w:rsidR="00BF0A3C" w:rsidRDefault="00BF0A3C" w:rsidP="00BB1C6D">
      <w:pPr>
        <w:spacing w:after="0" w:line="240" w:lineRule="auto"/>
        <w:jc w:val="both"/>
        <w:rPr>
          <w:rFonts w:ascii="Arial Narrow" w:hAnsi="Arial Narrow" w:cs="Calibri"/>
          <w:sz w:val="24"/>
          <w:szCs w:val="24"/>
          <w:lang w:val="es-MX"/>
        </w:rPr>
      </w:pPr>
    </w:p>
    <w:p w14:paraId="111093AF" w14:textId="77777777" w:rsidR="00BF0A3C" w:rsidRDefault="00BF0A3C" w:rsidP="00BB1C6D">
      <w:pPr>
        <w:spacing w:after="0" w:line="240" w:lineRule="auto"/>
        <w:jc w:val="both"/>
        <w:rPr>
          <w:rFonts w:ascii="Arial Narrow" w:hAnsi="Arial Narrow" w:cs="Calibri"/>
          <w:sz w:val="24"/>
          <w:szCs w:val="24"/>
          <w:lang w:val="es-MX"/>
        </w:rPr>
      </w:pPr>
    </w:p>
    <w:p w14:paraId="1150D24C" w14:textId="248C1FD8" w:rsidR="00BB1C6D" w:rsidRDefault="00BB1C6D" w:rsidP="00BB1C6D">
      <w:pPr>
        <w:spacing w:after="0" w:line="240" w:lineRule="auto"/>
        <w:jc w:val="both"/>
        <w:rPr>
          <w:rFonts w:ascii="Arial Narrow" w:hAnsi="Arial Narrow" w:cs="Calibri"/>
          <w:sz w:val="24"/>
          <w:szCs w:val="24"/>
          <w:lang w:val="es-MX"/>
        </w:rPr>
      </w:pPr>
      <w:r w:rsidRPr="009B17B5">
        <w:rPr>
          <w:rFonts w:ascii="Arial Narrow" w:hAnsi="Arial Narrow" w:cs="Calibri"/>
          <w:b/>
          <w:sz w:val="24"/>
          <w:szCs w:val="24"/>
          <w:lang w:val="es-MX"/>
        </w:rPr>
        <w:t xml:space="preserve">Derechos a Recibir </w:t>
      </w:r>
      <w:r w:rsidR="00404BD6">
        <w:rPr>
          <w:rFonts w:ascii="Arial Narrow" w:hAnsi="Arial Narrow" w:cs="Calibri"/>
          <w:b/>
          <w:sz w:val="24"/>
          <w:szCs w:val="24"/>
          <w:lang w:val="es-MX"/>
        </w:rPr>
        <w:t>Efectivo o Equivalentes</w:t>
      </w:r>
      <w:r w:rsidR="00360A99" w:rsidRPr="009B17B5">
        <w:rPr>
          <w:rFonts w:ascii="Arial Narrow" w:hAnsi="Arial Narrow" w:cs="Calibri"/>
          <w:b/>
          <w:sz w:val="24"/>
          <w:szCs w:val="24"/>
          <w:lang w:val="es-MX"/>
        </w:rPr>
        <w:t>. -</w:t>
      </w:r>
      <w:r>
        <w:rPr>
          <w:rFonts w:ascii="Arial Narrow" w:hAnsi="Arial Narrow" w:cs="Calibri"/>
          <w:b/>
          <w:sz w:val="24"/>
          <w:szCs w:val="24"/>
          <w:lang w:val="es-MX"/>
        </w:rPr>
        <w:t xml:space="preserve"> </w:t>
      </w:r>
      <w:r>
        <w:rPr>
          <w:rFonts w:ascii="Arial Narrow" w:hAnsi="Arial Narrow" w:cs="Calibri"/>
          <w:sz w:val="24"/>
          <w:szCs w:val="24"/>
          <w:lang w:val="es-MX"/>
        </w:rPr>
        <w:t xml:space="preserve">El saldo al </w:t>
      </w:r>
      <w:r w:rsidR="00A634C3">
        <w:rPr>
          <w:rFonts w:ascii="Arial Narrow" w:hAnsi="Arial Narrow" w:cs="Calibri"/>
          <w:sz w:val="24"/>
          <w:szCs w:val="24"/>
          <w:lang w:val="es-MX"/>
        </w:rPr>
        <w:t>3</w:t>
      </w:r>
      <w:r w:rsidR="00405B08">
        <w:rPr>
          <w:rFonts w:ascii="Arial Narrow" w:hAnsi="Arial Narrow" w:cs="Calibri"/>
          <w:sz w:val="24"/>
          <w:szCs w:val="24"/>
          <w:lang w:val="es-MX"/>
        </w:rPr>
        <w:t>1</w:t>
      </w:r>
      <w:r>
        <w:rPr>
          <w:rFonts w:ascii="Arial Narrow" w:hAnsi="Arial Narrow" w:cs="Calibri"/>
          <w:sz w:val="24"/>
          <w:szCs w:val="24"/>
          <w:lang w:val="es-MX"/>
        </w:rPr>
        <w:t xml:space="preserve"> de </w:t>
      </w:r>
      <w:r w:rsidR="00405B08">
        <w:rPr>
          <w:rFonts w:ascii="Arial Narrow" w:hAnsi="Arial Narrow" w:cs="Calibri"/>
          <w:sz w:val="24"/>
          <w:szCs w:val="24"/>
          <w:lang w:val="es-MX"/>
        </w:rPr>
        <w:t>diciembre</w:t>
      </w:r>
      <w:r>
        <w:rPr>
          <w:rFonts w:ascii="Arial Narrow" w:hAnsi="Arial Narrow" w:cs="Calibri"/>
          <w:sz w:val="24"/>
          <w:szCs w:val="24"/>
        </w:rPr>
        <w:t xml:space="preserve"> </w:t>
      </w:r>
      <w:r>
        <w:rPr>
          <w:rFonts w:ascii="Arial Narrow" w:hAnsi="Arial Narrow" w:cs="Calibri"/>
          <w:sz w:val="24"/>
          <w:szCs w:val="24"/>
          <w:lang w:val="es-MX"/>
        </w:rPr>
        <w:t>202</w:t>
      </w:r>
      <w:r w:rsidR="003B51A8">
        <w:rPr>
          <w:rFonts w:ascii="Arial Narrow" w:hAnsi="Arial Narrow" w:cs="Calibri"/>
          <w:sz w:val="24"/>
          <w:szCs w:val="24"/>
          <w:lang w:val="es-MX"/>
        </w:rPr>
        <w:t>5</w:t>
      </w:r>
      <w:r>
        <w:rPr>
          <w:rFonts w:ascii="Arial Narrow" w:hAnsi="Arial Narrow" w:cs="Calibri"/>
          <w:sz w:val="24"/>
          <w:szCs w:val="24"/>
          <w:lang w:val="es-MX"/>
        </w:rPr>
        <w:t xml:space="preserve"> es por $</w:t>
      </w:r>
      <w:r w:rsidR="007B045B">
        <w:rPr>
          <w:rFonts w:ascii="Arial Narrow" w:hAnsi="Arial Narrow" w:cs="Calibri"/>
          <w:sz w:val="24"/>
          <w:szCs w:val="24"/>
          <w:lang w:val="es-MX"/>
        </w:rPr>
        <w:t>2</w:t>
      </w:r>
      <w:r w:rsidR="00E173FC">
        <w:rPr>
          <w:rFonts w:ascii="Arial Narrow" w:hAnsi="Arial Narrow" w:cs="Calibri"/>
          <w:sz w:val="24"/>
          <w:szCs w:val="24"/>
          <w:lang w:val="es-MX"/>
        </w:rPr>
        <w:t>4</w:t>
      </w:r>
      <w:r w:rsidR="007B045B">
        <w:rPr>
          <w:rFonts w:ascii="Arial Narrow" w:hAnsi="Arial Narrow" w:cs="Calibri"/>
          <w:sz w:val="24"/>
          <w:szCs w:val="24"/>
          <w:lang w:val="es-MX"/>
        </w:rPr>
        <w:t>´</w:t>
      </w:r>
      <w:r w:rsidR="00E173FC">
        <w:rPr>
          <w:rFonts w:ascii="Arial Narrow" w:hAnsi="Arial Narrow" w:cs="Calibri"/>
          <w:sz w:val="24"/>
          <w:szCs w:val="24"/>
          <w:lang w:val="es-MX"/>
        </w:rPr>
        <w:t>00</w:t>
      </w:r>
      <w:r w:rsidR="00405B08">
        <w:rPr>
          <w:rFonts w:ascii="Arial Narrow" w:hAnsi="Arial Narrow" w:cs="Calibri"/>
          <w:sz w:val="24"/>
          <w:szCs w:val="24"/>
          <w:lang w:val="es-MX"/>
        </w:rPr>
        <w:t>2</w:t>
      </w:r>
      <w:r w:rsidR="00E173FC">
        <w:rPr>
          <w:rFonts w:ascii="Arial Narrow" w:hAnsi="Arial Narrow" w:cs="Calibri"/>
          <w:sz w:val="24"/>
          <w:szCs w:val="24"/>
          <w:lang w:val="es-MX"/>
        </w:rPr>
        <w:t>,</w:t>
      </w:r>
      <w:r w:rsidR="00405B08">
        <w:rPr>
          <w:rFonts w:ascii="Arial Narrow" w:hAnsi="Arial Narrow" w:cs="Calibri"/>
          <w:sz w:val="24"/>
          <w:szCs w:val="24"/>
          <w:lang w:val="es-MX"/>
        </w:rPr>
        <w:t>063.50</w:t>
      </w:r>
      <w:r>
        <w:rPr>
          <w:rFonts w:ascii="Arial Narrow" w:hAnsi="Arial Narrow" w:cs="Calibri"/>
          <w:sz w:val="24"/>
          <w:szCs w:val="24"/>
          <w:lang w:val="es-MX"/>
        </w:rPr>
        <w:t xml:space="preserve">; es importante mencionar que el saldo refiere a la </w:t>
      </w:r>
      <w:r w:rsidR="007B045B">
        <w:rPr>
          <w:rFonts w:ascii="Arial Narrow" w:hAnsi="Arial Narrow" w:cs="Calibri"/>
          <w:sz w:val="24"/>
          <w:szCs w:val="24"/>
          <w:lang w:val="es-MX"/>
        </w:rPr>
        <w:t>venta con reserva de dominio que realizo este Fideicomiso al Fideicomiso de Impulso y Desarrollo para el Estado de Michoacán de Ocampo (</w:t>
      </w:r>
      <w:proofErr w:type="spellStart"/>
      <w:r w:rsidR="007B045B">
        <w:rPr>
          <w:rFonts w:ascii="Arial Narrow" w:hAnsi="Arial Narrow" w:cs="Calibri"/>
          <w:sz w:val="24"/>
          <w:szCs w:val="24"/>
          <w:lang w:val="es-MX"/>
        </w:rPr>
        <w:t>Fidemich</w:t>
      </w:r>
      <w:proofErr w:type="spellEnd"/>
      <w:r w:rsidR="007B045B">
        <w:rPr>
          <w:rFonts w:ascii="Arial Narrow" w:hAnsi="Arial Narrow" w:cs="Calibri"/>
          <w:sz w:val="24"/>
          <w:szCs w:val="24"/>
          <w:lang w:val="es-MX"/>
        </w:rPr>
        <w:t xml:space="preserve">), así como saldo pendiente por </w:t>
      </w:r>
      <w:r>
        <w:rPr>
          <w:rFonts w:ascii="Arial Narrow" w:hAnsi="Arial Narrow" w:cs="Calibri"/>
          <w:sz w:val="24"/>
          <w:szCs w:val="24"/>
          <w:lang w:val="es-MX"/>
        </w:rPr>
        <w:t>recupera</w:t>
      </w:r>
      <w:r w:rsidR="007B045B">
        <w:rPr>
          <w:rFonts w:ascii="Arial Narrow" w:hAnsi="Arial Narrow" w:cs="Calibri"/>
          <w:sz w:val="24"/>
          <w:szCs w:val="24"/>
          <w:lang w:val="es-MX"/>
        </w:rPr>
        <w:t>r</w:t>
      </w:r>
      <w:r>
        <w:rPr>
          <w:rFonts w:ascii="Arial Narrow" w:hAnsi="Arial Narrow" w:cs="Calibri"/>
          <w:sz w:val="24"/>
          <w:szCs w:val="24"/>
          <w:lang w:val="es-MX"/>
        </w:rPr>
        <w:t xml:space="preserve"> </w:t>
      </w:r>
      <w:r w:rsidR="007B045B">
        <w:rPr>
          <w:rFonts w:ascii="Arial Narrow" w:hAnsi="Arial Narrow" w:cs="Calibri"/>
          <w:sz w:val="24"/>
          <w:szCs w:val="24"/>
          <w:lang w:val="es-MX"/>
        </w:rPr>
        <w:t>p</w:t>
      </w:r>
      <w:r>
        <w:rPr>
          <w:rFonts w:ascii="Arial Narrow" w:hAnsi="Arial Narrow" w:cs="Calibri"/>
          <w:sz w:val="24"/>
          <w:szCs w:val="24"/>
          <w:lang w:val="es-MX"/>
        </w:rPr>
        <w:t xml:space="preserve">or consumo de agua de las Aldeas S.O.S., y la empresa PIMAGS, S.A; al </w:t>
      </w:r>
      <w:r w:rsidR="00A634C3">
        <w:rPr>
          <w:rFonts w:ascii="Arial Narrow" w:hAnsi="Arial Narrow" w:cs="Calibri"/>
          <w:sz w:val="24"/>
          <w:szCs w:val="24"/>
          <w:lang w:val="es-MX"/>
        </w:rPr>
        <w:t>3</w:t>
      </w:r>
      <w:r w:rsidR="00405B08">
        <w:rPr>
          <w:rFonts w:ascii="Arial Narrow" w:hAnsi="Arial Narrow" w:cs="Calibri"/>
          <w:sz w:val="24"/>
          <w:szCs w:val="24"/>
          <w:lang w:val="es-MX"/>
        </w:rPr>
        <w:t>1</w:t>
      </w:r>
      <w:r>
        <w:rPr>
          <w:rFonts w:ascii="Arial Narrow" w:hAnsi="Arial Narrow" w:cs="Calibri"/>
          <w:sz w:val="24"/>
          <w:szCs w:val="24"/>
          <w:lang w:val="es-MX"/>
        </w:rPr>
        <w:t xml:space="preserve"> de </w:t>
      </w:r>
      <w:r w:rsidR="00405B08">
        <w:rPr>
          <w:rFonts w:ascii="Arial Narrow" w:hAnsi="Arial Narrow" w:cs="Calibri"/>
          <w:sz w:val="24"/>
          <w:szCs w:val="24"/>
          <w:lang w:val="es-MX"/>
        </w:rPr>
        <w:t>diciembre</w:t>
      </w:r>
      <w:r>
        <w:rPr>
          <w:rFonts w:ascii="Arial Narrow" w:eastAsia="Times New Roman" w:hAnsi="Arial Narrow" w:cs="Arial"/>
          <w:sz w:val="24"/>
          <w:szCs w:val="24"/>
          <w:lang w:eastAsia="es-MX"/>
        </w:rPr>
        <w:t xml:space="preserve"> de 202</w:t>
      </w:r>
      <w:r w:rsidR="003B51A8">
        <w:rPr>
          <w:rFonts w:ascii="Arial Narrow" w:eastAsia="Times New Roman" w:hAnsi="Arial Narrow" w:cs="Arial"/>
          <w:sz w:val="24"/>
          <w:szCs w:val="24"/>
          <w:lang w:eastAsia="es-MX"/>
        </w:rPr>
        <w:t>5</w:t>
      </w:r>
      <w:r>
        <w:rPr>
          <w:rFonts w:ascii="Arial Narrow" w:hAnsi="Arial Narrow" w:cs="Calibri"/>
          <w:sz w:val="24"/>
          <w:szCs w:val="24"/>
          <w:lang w:val="es-MX"/>
        </w:rPr>
        <w:t>.</w:t>
      </w:r>
    </w:p>
    <w:p w14:paraId="64A065E1" w14:textId="77777777" w:rsidR="00BB1C6D" w:rsidRDefault="00BB1C6D" w:rsidP="00BB1C6D">
      <w:pPr>
        <w:spacing w:after="0" w:line="240" w:lineRule="auto"/>
        <w:jc w:val="both"/>
        <w:rPr>
          <w:rFonts w:ascii="Arial Narrow" w:hAnsi="Arial Narrow" w:cs="Calibri"/>
          <w:b/>
          <w:sz w:val="24"/>
          <w:szCs w:val="24"/>
          <w:lang w:val="es-MX"/>
        </w:rPr>
      </w:pPr>
    </w:p>
    <w:p w14:paraId="78715262" w14:textId="1E7F3C19" w:rsidR="00BB1C6D" w:rsidRDefault="00BB1C6D" w:rsidP="00BB1C6D">
      <w:pPr>
        <w:spacing w:after="0" w:line="240" w:lineRule="auto"/>
        <w:jc w:val="both"/>
        <w:rPr>
          <w:rFonts w:ascii="Arial Narrow" w:hAnsi="Arial Narrow" w:cs="Calibri"/>
          <w:sz w:val="24"/>
          <w:szCs w:val="24"/>
          <w:lang w:val="es-MX"/>
        </w:rPr>
      </w:pPr>
      <w:r w:rsidRPr="00D564F0">
        <w:rPr>
          <w:rFonts w:ascii="Arial Narrow" w:hAnsi="Arial Narrow" w:cs="Calibri"/>
          <w:b/>
          <w:sz w:val="24"/>
          <w:szCs w:val="24"/>
          <w:lang w:val="es-MX"/>
        </w:rPr>
        <w:t>Derechos a Recibir Bienes o Servicios</w:t>
      </w:r>
      <w:r>
        <w:rPr>
          <w:rFonts w:ascii="Arial Narrow" w:hAnsi="Arial Narrow" w:cs="Calibri"/>
          <w:sz w:val="24"/>
          <w:szCs w:val="24"/>
          <w:lang w:val="es-MX"/>
        </w:rPr>
        <w:t>; El saldo a</w:t>
      </w:r>
      <w:r w:rsidR="00093705">
        <w:rPr>
          <w:rFonts w:ascii="Arial Narrow" w:hAnsi="Arial Narrow" w:cs="Calibri"/>
          <w:sz w:val="24"/>
          <w:szCs w:val="24"/>
          <w:lang w:val="es-MX"/>
        </w:rPr>
        <w:t>l mes de</w:t>
      </w:r>
      <w:r>
        <w:rPr>
          <w:rFonts w:ascii="Arial Narrow" w:hAnsi="Arial Narrow" w:cs="Calibri"/>
          <w:sz w:val="24"/>
          <w:szCs w:val="24"/>
          <w:lang w:val="es-MX"/>
        </w:rPr>
        <w:t xml:space="preserve"> </w:t>
      </w:r>
      <w:r w:rsidR="00405B08">
        <w:rPr>
          <w:rFonts w:ascii="Arial Narrow" w:hAnsi="Arial Narrow" w:cs="Calibri"/>
          <w:sz w:val="24"/>
          <w:szCs w:val="24"/>
          <w:lang w:val="es-MX"/>
        </w:rPr>
        <w:t>diciembre</w:t>
      </w:r>
      <w:r w:rsidR="00611328">
        <w:rPr>
          <w:rFonts w:ascii="Arial Narrow" w:hAnsi="Arial Narrow" w:cs="Calibri"/>
          <w:sz w:val="24"/>
          <w:szCs w:val="24"/>
          <w:lang w:val="es-MX"/>
        </w:rPr>
        <w:t xml:space="preserve"> d</w:t>
      </w:r>
      <w:proofErr w:type="spellStart"/>
      <w:r w:rsidR="00611328">
        <w:rPr>
          <w:rFonts w:ascii="Arial Narrow" w:hAnsi="Arial Narrow" w:cs="Calibri"/>
          <w:sz w:val="24"/>
          <w:szCs w:val="24"/>
          <w:lang w:val="es-MX"/>
        </w:rPr>
        <w:t>e</w:t>
      </w:r>
      <w:proofErr w:type="spellEnd"/>
      <w:r>
        <w:rPr>
          <w:rFonts w:ascii="Arial Narrow" w:hAnsi="Arial Narrow" w:cs="Calibri"/>
          <w:sz w:val="24"/>
          <w:szCs w:val="24"/>
          <w:lang w:val="es-MX"/>
        </w:rPr>
        <w:t xml:space="preserve"> 202</w:t>
      </w:r>
      <w:r w:rsidR="003B51A8">
        <w:rPr>
          <w:rFonts w:ascii="Arial Narrow" w:hAnsi="Arial Narrow" w:cs="Calibri"/>
          <w:sz w:val="24"/>
          <w:szCs w:val="24"/>
          <w:lang w:val="es-MX"/>
        </w:rPr>
        <w:t>5</w:t>
      </w:r>
      <w:r>
        <w:rPr>
          <w:rFonts w:ascii="Arial Narrow" w:hAnsi="Arial Narrow" w:cs="Calibri"/>
          <w:sz w:val="24"/>
          <w:szCs w:val="24"/>
          <w:lang w:val="es-MX"/>
        </w:rPr>
        <w:t xml:space="preserve"> es de $0.00; sin información que revelar.</w:t>
      </w:r>
    </w:p>
    <w:p w14:paraId="13D9C34C" w14:textId="77777777" w:rsidR="00725314" w:rsidRDefault="00725314" w:rsidP="00BB1C6D">
      <w:pPr>
        <w:spacing w:after="0" w:line="240" w:lineRule="auto"/>
        <w:jc w:val="both"/>
        <w:rPr>
          <w:rFonts w:ascii="Arial Narrow" w:hAnsi="Arial Narrow" w:cs="Calibri"/>
          <w:b/>
          <w:sz w:val="24"/>
          <w:szCs w:val="24"/>
          <w:lang w:val="es-MX"/>
        </w:rPr>
      </w:pPr>
    </w:p>
    <w:p w14:paraId="5E8CAAFF" w14:textId="4170215B" w:rsidR="00BB1C6D" w:rsidRDefault="00BB1C6D" w:rsidP="00BB1C6D">
      <w:pPr>
        <w:spacing w:after="0" w:line="240" w:lineRule="auto"/>
        <w:jc w:val="both"/>
        <w:rPr>
          <w:rFonts w:ascii="Arial Narrow" w:hAnsi="Arial Narrow" w:cs="Calibri"/>
          <w:sz w:val="24"/>
          <w:szCs w:val="24"/>
          <w:lang w:val="es-MX"/>
        </w:rPr>
      </w:pPr>
      <w:proofErr w:type="gramStart"/>
      <w:r w:rsidRPr="00D564F0">
        <w:rPr>
          <w:rFonts w:ascii="Arial Narrow" w:hAnsi="Arial Narrow" w:cs="Calibri"/>
          <w:b/>
          <w:sz w:val="24"/>
          <w:szCs w:val="24"/>
          <w:lang w:val="es-MX"/>
        </w:rPr>
        <w:t>Inventarios</w:t>
      </w:r>
      <w:r>
        <w:rPr>
          <w:rFonts w:ascii="Arial Narrow" w:hAnsi="Arial Narrow" w:cs="Calibri"/>
          <w:sz w:val="24"/>
          <w:szCs w:val="24"/>
          <w:lang w:val="es-MX"/>
        </w:rPr>
        <w:t>.-</w:t>
      </w:r>
      <w:proofErr w:type="gramEnd"/>
      <w:r>
        <w:rPr>
          <w:rFonts w:ascii="Arial Narrow" w:hAnsi="Arial Narrow" w:cs="Calibri"/>
          <w:sz w:val="24"/>
          <w:szCs w:val="24"/>
          <w:lang w:val="es-MX"/>
        </w:rPr>
        <w:t xml:space="preserve"> El saldo al </w:t>
      </w:r>
      <w:r w:rsidR="00A634C3">
        <w:rPr>
          <w:rFonts w:ascii="Arial Narrow" w:hAnsi="Arial Narrow" w:cs="Calibri"/>
          <w:sz w:val="24"/>
          <w:szCs w:val="24"/>
          <w:lang w:val="es-MX"/>
        </w:rPr>
        <w:t>3</w:t>
      </w:r>
      <w:r w:rsidR="00405B08">
        <w:rPr>
          <w:rFonts w:ascii="Arial Narrow" w:hAnsi="Arial Narrow" w:cs="Calibri"/>
          <w:sz w:val="24"/>
          <w:szCs w:val="24"/>
          <w:lang w:val="es-MX"/>
        </w:rPr>
        <w:t>1</w:t>
      </w:r>
      <w:r>
        <w:rPr>
          <w:rFonts w:ascii="Arial Narrow" w:hAnsi="Arial Narrow" w:cs="Calibri"/>
          <w:sz w:val="24"/>
          <w:szCs w:val="24"/>
          <w:lang w:val="es-MX"/>
        </w:rPr>
        <w:t xml:space="preserve"> de </w:t>
      </w:r>
      <w:r w:rsidR="00405B08">
        <w:rPr>
          <w:rFonts w:ascii="Arial Narrow" w:hAnsi="Arial Narrow" w:cs="Calibri"/>
          <w:sz w:val="24"/>
          <w:szCs w:val="24"/>
          <w:lang w:val="es-MX"/>
        </w:rPr>
        <w:t>diciembre</w:t>
      </w:r>
      <w:r>
        <w:rPr>
          <w:rFonts w:ascii="Arial Narrow" w:hAnsi="Arial Narrow" w:cs="Calibri"/>
          <w:sz w:val="24"/>
          <w:szCs w:val="24"/>
          <w:lang w:val="es-MX"/>
        </w:rPr>
        <w:t xml:space="preserve"> de 202</w:t>
      </w:r>
      <w:r w:rsidR="003B51A8">
        <w:rPr>
          <w:rFonts w:ascii="Arial Narrow" w:hAnsi="Arial Narrow" w:cs="Calibri"/>
          <w:sz w:val="24"/>
          <w:szCs w:val="24"/>
          <w:lang w:val="es-MX"/>
        </w:rPr>
        <w:t>5</w:t>
      </w:r>
      <w:r>
        <w:rPr>
          <w:rFonts w:ascii="Arial Narrow" w:hAnsi="Arial Narrow" w:cs="Calibri"/>
          <w:sz w:val="24"/>
          <w:szCs w:val="24"/>
          <w:lang w:val="es-MX"/>
        </w:rPr>
        <w:t xml:space="preserve"> es de $0.00; sin información que revelar;</w:t>
      </w:r>
    </w:p>
    <w:p w14:paraId="637E26E9" w14:textId="77777777" w:rsidR="005110BB" w:rsidRDefault="005110BB" w:rsidP="00BB1C6D">
      <w:pPr>
        <w:spacing w:after="0" w:line="240" w:lineRule="auto"/>
        <w:jc w:val="both"/>
        <w:rPr>
          <w:rFonts w:ascii="Arial Narrow" w:hAnsi="Arial Narrow" w:cs="Calibri"/>
          <w:b/>
          <w:sz w:val="24"/>
          <w:szCs w:val="24"/>
          <w:lang w:val="es-MX"/>
        </w:rPr>
      </w:pPr>
    </w:p>
    <w:p w14:paraId="00D957A3" w14:textId="2144B270" w:rsidR="00BB1C6D" w:rsidRDefault="00BB1C6D" w:rsidP="00BB1C6D">
      <w:pPr>
        <w:spacing w:after="0" w:line="240" w:lineRule="auto"/>
        <w:jc w:val="both"/>
        <w:rPr>
          <w:rFonts w:ascii="Arial Narrow" w:hAnsi="Arial Narrow" w:cs="Calibri"/>
          <w:sz w:val="24"/>
          <w:szCs w:val="24"/>
          <w:lang w:val="es-MX"/>
        </w:rPr>
      </w:pPr>
      <w:proofErr w:type="gramStart"/>
      <w:r w:rsidRPr="00D564F0">
        <w:rPr>
          <w:rFonts w:ascii="Arial Narrow" w:hAnsi="Arial Narrow" w:cs="Calibri"/>
          <w:b/>
          <w:sz w:val="24"/>
          <w:szCs w:val="24"/>
          <w:lang w:val="es-MX"/>
        </w:rPr>
        <w:t>Almacenes.-</w:t>
      </w:r>
      <w:proofErr w:type="gramEnd"/>
      <w:r>
        <w:rPr>
          <w:rFonts w:ascii="Arial Narrow" w:hAnsi="Arial Narrow" w:cs="Calibri"/>
          <w:sz w:val="24"/>
          <w:szCs w:val="24"/>
          <w:lang w:val="es-MX"/>
        </w:rPr>
        <w:t xml:space="preserve"> Sin información que revelar, razón por la que se presenta en $0.00;</w:t>
      </w:r>
    </w:p>
    <w:p w14:paraId="3023A8C2" w14:textId="77777777" w:rsidR="005110BB" w:rsidRDefault="005110BB" w:rsidP="00BB1C6D">
      <w:pPr>
        <w:spacing w:after="0" w:line="240" w:lineRule="auto"/>
        <w:jc w:val="both"/>
        <w:rPr>
          <w:rFonts w:ascii="Arial Narrow" w:hAnsi="Arial Narrow" w:cs="Calibri"/>
          <w:b/>
          <w:sz w:val="24"/>
          <w:szCs w:val="24"/>
          <w:lang w:val="es-MX"/>
        </w:rPr>
      </w:pPr>
    </w:p>
    <w:p w14:paraId="04161D89" w14:textId="4B993190" w:rsidR="00BB1C6D" w:rsidRDefault="00BB1C6D" w:rsidP="00BB1C6D">
      <w:pPr>
        <w:spacing w:after="0" w:line="240" w:lineRule="auto"/>
        <w:jc w:val="both"/>
        <w:rPr>
          <w:rFonts w:ascii="Arial Narrow" w:hAnsi="Arial Narrow" w:cs="Calibri"/>
          <w:sz w:val="24"/>
          <w:szCs w:val="24"/>
          <w:lang w:val="es-MX"/>
        </w:rPr>
      </w:pPr>
      <w:r w:rsidRPr="00D564F0">
        <w:rPr>
          <w:rFonts w:ascii="Arial Narrow" w:hAnsi="Arial Narrow" w:cs="Calibri"/>
          <w:b/>
          <w:sz w:val="24"/>
          <w:szCs w:val="24"/>
          <w:lang w:val="es-MX"/>
        </w:rPr>
        <w:t xml:space="preserve">Estimaciones por pérdida o deterioro de activos circulantes y Otros Activos </w:t>
      </w:r>
      <w:proofErr w:type="gramStart"/>
      <w:r w:rsidRPr="00D564F0">
        <w:rPr>
          <w:rFonts w:ascii="Arial Narrow" w:hAnsi="Arial Narrow" w:cs="Calibri"/>
          <w:b/>
          <w:sz w:val="24"/>
          <w:szCs w:val="24"/>
          <w:lang w:val="es-MX"/>
        </w:rPr>
        <w:t>Circulantes</w:t>
      </w:r>
      <w:r>
        <w:rPr>
          <w:rFonts w:ascii="Arial Narrow" w:hAnsi="Arial Narrow" w:cs="Calibri"/>
          <w:sz w:val="24"/>
          <w:szCs w:val="24"/>
          <w:lang w:val="es-MX"/>
        </w:rPr>
        <w:t>.-</w:t>
      </w:r>
      <w:proofErr w:type="gramEnd"/>
      <w:r>
        <w:rPr>
          <w:rFonts w:ascii="Arial Narrow" w:hAnsi="Arial Narrow" w:cs="Calibri"/>
          <w:sz w:val="24"/>
          <w:szCs w:val="24"/>
          <w:lang w:val="es-MX"/>
        </w:rPr>
        <w:t xml:space="preserve"> Al </w:t>
      </w:r>
      <w:r w:rsidR="00A634C3">
        <w:rPr>
          <w:rFonts w:ascii="Arial Narrow" w:hAnsi="Arial Narrow" w:cs="Calibri"/>
          <w:sz w:val="24"/>
          <w:szCs w:val="24"/>
          <w:lang w:val="es-MX"/>
        </w:rPr>
        <w:t>3</w:t>
      </w:r>
      <w:r w:rsidR="00405B08">
        <w:rPr>
          <w:rFonts w:ascii="Arial Narrow" w:hAnsi="Arial Narrow" w:cs="Calibri"/>
          <w:sz w:val="24"/>
          <w:szCs w:val="24"/>
          <w:lang w:val="es-MX"/>
        </w:rPr>
        <w:t>1</w:t>
      </w:r>
      <w:r>
        <w:rPr>
          <w:rFonts w:ascii="Arial Narrow" w:hAnsi="Arial Narrow" w:cs="Calibri"/>
          <w:sz w:val="24"/>
          <w:szCs w:val="24"/>
          <w:lang w:val="es-MX"/>
        </w:rPr>
        <w:t xml:space="preserve"> de </w:t>
      </w:r>
      <w:r w:rsidR="00405B08">
        <w:rPr>
          <w:rFonts w:ascii="Arial Narrow" w:hAnsi="Arial Narrow" w:cs="Calibri"/>
          <w:sz w:val="24"/>
          <w:szCs w:val="24"/>
          <w:lang w:val="es-MX"/>
        </w:rPr>
        <w:t>diciembre</w:t>
      </w:r>
      <w:r w:rsidR="00104506">
        <w:rPr>
          <w:rFonts w:ascii="Arial Narrow" w:hAnsi="Arial Narrow" w:cs="Calibri"/>
          <w:sz w:val="24"/>
          <w:szCs w:val="24"/>
          <w:lang w:val="es-MX"/>
        </w:rPr>
        <w:t xml:space="preserve"> </w:t>
      </w:r>
      <w:r>
        <w:rPr>
          <w:rFonts w:ascii="Arial Narrow" w:hAnsi="Arial Narrow" w:cs="Calibri"/>
          <w:sz w:val="24"/>
          <w:szCs w:val="24"/>
          <w:lang w:val="es-MX"/>
        </w:rPr>
        <w:t>del 202</w:t>
      </w:r>
      <w:r w:rsidR="003B51A8">
        <w:rPr>
          <w:rFonts w:ascii="Arial Narrow" w:hAnsi="Arial Narrow" w:cs="Calibri"/>
          <w:sz w:val="24"/>
          <w:szCs w:val="24"/>
          <w:lang w:val="es-MX"/>
        </w:rPr>
        <w:t>5</w:t>
      </w:r>
      <w:r>
        <w:rPr>
          <w:rFonts w:ascii="Arial Narrow" w:hAnsi="Arial Narrow" w:cs="Calibri"/>
          <w:sz w:val="24"/>
          <w:szCs w:val="24"/>
          <w:lang w:val="es-MX"/>
        </w:rPr>
        <w:t xml:space="preserve">, </w:t>
      </w:r>
      <w:r w:rsidR="005110BB">
        <w:rPr>
          <w:rFonts w:ascii="Arial Narrow" w:hAnsi="Arial Narrow" w:cs="Calibri"/>
          <w:sz w:val="24"/>
          <w:szCs w:val="24"/>
          <w:lang w:val="es-MX"/>
        </w:rPr>
        <w:t>por un importe de $</w:t>
      </w:r>
      <w:r w:rsidR="00E173FC">
        <w:rPr>
          <w:rFonts w:ascii="Arial Narrow" w:hAnsi="Arial Narrow" w:cs="Calibri"/>
          <w:sz w:val="24"/>
          <w:szCs w:val="24"/>
          <w:lang w:val="es-MX"/>
        </w:rPr>
        <w:t>0.00</w:t>
      </w:r>
      <w:r w:rsidR="005110BB">
        <w:rPr>
          <w:rFonts w:ascii="Arial Narrow" w:hAnsi="Arial Narrow" w:cs="Calibri"/>
          <w:sz w:val="24"/>
          <w:szCs w:val="24"/>
          <w:lang w:val="es-MX"/>
        </w:rPr>
        <w:t xml:space="preserve">; </w:t>
      </w:r>
    </w:p>
    <w:p w14:paraId="4EA24240" w14:textId="77777777" w:rsidR="00BB1C6D" w:rsidRDefault="00BB1C6D" w:rsidP="00BB1C6D">
      <w:pPr>
        <w:spacing w:after="0" w:line="240" w:lineRule="auto"/>
        <w:jc w:val="both"/>
        <w:rPr>
          <w:rFonts w:ascii="Arial Narrow" w:hAnsi="Arial Narrow" w:cs="Calibri"/>
          <w:sz w:val="24"/>
          <w:szCs w:val="24"/>
          <w:lang w:val="es-MX"/>
        </w:rPr>
      </w:pPr>
    </w:p>
    <w:p w14:paraId="0BF7F039" w14:textId="7CBC6722" w:rsidR="00BB1C6D" w:rsidRDefault="00BB1C6D" w:rsidP="00BB1C6D">
      <w:pPr>
        <w:spacing w:after="0" w:line="240" w:lineRule="auto"/>
        <w:jc w:val="both"/>
        <w:rPr>
          <w:rFonts w:ascii="Arial Narrow" w:hAnsi="Arial Narrow" w:cs="Calibri"/>
          <w:sz w:val="24"/>
          <w:szCs w:val="24"/>
          <w:lang w:val="es-MX"/>
        </w:rPr>
      </w:pPr>
      <w:r w:rsidRPr="00BB1C6D">
        <w:rPr>
          <w:rFonts w:ascii="Arial Narrow" w:hAnsi="Arial Narrow" w:cs="Calibri"/>
          <w:b/>
          <w:bCs/>
          <w:sz w:val="24"/>
          <w:szCs w:val="24"/>
          <w:lang w:val="es-MX"/>
        </w:rPr>
        <w:t>Inversiones Financieras</w:t>
      </w:r>
      <w:r w:rsidR="00E173FC">
        <w:rPr>
          <w:rFonts w:ascii="Arial Narrow" w:hAnsi="Arial Narrow" w:cs="Calibri"/>
          <w:b/>
          <w:bCs/>
          <w:sz w:val="24"/>
          <w:szCs w:val="24"/>
          <w:lang w:val="es-MX"/>
        </w:rPr>
        <w:t xml:space="preserve"> a Largo Plazo</w:t>
      </w:r>
      <w:r w:rsidRPr="00BB1C6D">
        <w:rPr>
          <w:rFonts w:ascii="Arial Narrow" w:hAnsi="Arial Narrow" w:cs="Calibri"/>
          <w:b/>
          <w:bCs/>
          <w:sz w:val="24"/>
          <w:szCs w:val="24"/>
          <w:lang w:val="es-MX"/>
        </w:rPr>
        <w:t>. -</w:t>
      </w:r>
      <w:r>
        <w:rPr>
          <w:rFonts w:ascii="Arial Narrow" w:hAnsi="Arial Narrow" w:cs="Calibri"/>
          <w:sz w:val="24"/>
          <w:szCs w:val="24"/>
          <w:lang w:val="es-MX"/>
        </w:rPr>
        <w:t xml:space="preserve"> Se tiene </w:t>
      </w:r>
      <w:r w:rsidR="00E173FC">
        <w:rPr>
          <w:rFonts w:ascii="Arial Narrow" w:hAnsi="Arial Narrow" w:cs="Calibri"/>
          <w:sz w:val="24"/>
          <w:szCs w:val="24"/>
          <w:lang w:val="es-MX"/>
        </w:rPr>
        <w:t>un</w:t>
      </w:r>
      <w:r>
        <w:rPr>
          <w:rFonts w:ascii="Arial Narrow" w:hAnsi="Arial Narrow" w:cs="Calibri"/>
          <w:sz w:val="24"/>
          <w:szCs w:val="24"/>
          <w:lang w:val="es-MX"/>
        </w:rPr>
        <w:t xml:space="preserve"> saldo de $</w:t>
      </w:r>
      <w:r w:rsidR="00E173FC">
        <w:rPr>
          <w:rFonts w:ascii="Arial Narrow" w:hAnsi="Arial Narrow" w:cs="Calibri"/>
          <w:sz w:val="24"/>
          <w:szCs w:val="24"/>
          <w:lang w:val="es-MX"/>
        </w:rPr>
        <w:t>0</w:t>
      </w:r>
      <w:r w:rsidR="00BF0A3C">
        <w:rPr>
          <w:rFonts w:ascii="Arial Narrow" w:hAnsi="Arial Narrow" w:cs="Calibri"/>
          <w:sz w:val="24"/>
          <w:szCs w:val="24"/>
          <w:lang w:val="es-MX"/>
        </w:rPr>
        <w:t>.00</w:t>
      </w:r>
      <w:r>
        <w:rPr>
          <w:rFonts w:ascii="Arial Narrow" w:hAnsi="Arial Narrow" w:cs="Calibri"/>
          <w:sz w:val="24"/>
          <w:szCs w:val="24"/>
          <w:lang w:val="es-MX"/>
        </w:rPr>
        <w:t xml:space="preserve">; </w:t>
      </w:r>
    </w:p>
    <w:p w14:paraId="5F77D55D" w14:textId="77777777" w:rsidR="00BB1C6D" w:rsidRDefault="00BB1C6D" w:rsidP="00BB1C6D">
      <w:pPr>
        <w:spacing w:after="0" w:line="240" w:lineRule="auto"/>
        <w:jc w:val="both"/>
        <w:rPr>
          <w:rFonts w:ascii="Arial Narrow" w:hAnsi="Arial Narrow" w:cs="Calibri"/>
          <w:sz w:val="24"/>
          <w:szCs w:val="24"/>
          <w:lang w:val="es-MX"/>
        </w:rPr>
      </w:pPr>
    </w:p>
    <w:p w14:paraId="52B3B91D" w14:textId="10E163AF" w:rsidR="003B51A8" w:rsidRDefault="00BB1C6D" w:rsidP="00BB1C6D">
      <w:pPr>
        <w:jc w:val="both"/>
        <w:rPr>
          <w:rFonts w:ascii="Arial Narrow" w:hAnsi="Arial Narrow" w:cs="Calibri"/>
          <w:b/>
          <w:sz w:val="24"/>
          <w:szCs w:val="24"/>
          <w:lang w:val="es-MX"/>
        </w:rPr>
      </w:pPr>
      <w:r>
        <w:rPr>
          <w:rFonts w:ascii="Arial Narrow" w:hAnsi="Arial Narrow" w:cs="Calibri"/>
          <w:b/>
          <w:sz w:val="24"/>
          <w:szCs w:val="24"/>
          <w:lang w:val="es-MX"/>
        </w:rPr>
        <w:t xml:space="preserve">Activo no </w:t>
      </w:r>
      <w:proofErr w:type="gramStart"/>
      <w:r>
        <w:rPr>
          <w:rFonts w:ascii="Arial Narrow" w:hAnsi="Arial Narrow" w:cs="Calibri"/>
          <w:b/>
          <w:sz w:val="24"/>
          <w:szCs w:val="24"/>
          <w:lang w:val="es-MX"/>
        </w:rPr>
        <w:t>Circulante</w:t>
      </w:r>
      <w:r w:rsidRPr="006F31B3">
        <w:rPr>
          <w:rFonts w:ascii="Arial Narrow" w:hAnsi="Arial Narrow" w:cs="Calibri"/>
          <w:b/>
          <w:sz w:val="24"/>
          <w:szCs w:val="24"/>
          <w:lang w:val="es-MX"/>
        </w:rPr>
        <w:t>.-</w:t>
      </w:r>
      <w:proofErr w:type="gramEnd"/>
      <w:r w:rsidRPr="006F31B3">
        <w:rPr>
          <w:rFonts w:ascii="Arial Narrow" w:hAnsi="Arial Narrow" w:cs="Calibri"/>
          <w:b/>
          <w:sz w:val="24"/>
          <w:szCs w:val="24"/>
          <w:lang w:val="es-MX"/>
        </w:rPr>
        <w:t xml:space="preserve"> </w:t>
      </w:r>
      <w:r>
        <w:rPr>
          <w:rFonts w:ascii="Arial Narrow" w:hAnsi="Arial Narrow" w:cs="Calibri"/>
          <w:sz w:val="24"/>
          <w:szCs w:val="24"/>
          <w:lang w:val="es-MX"/>
        </w:rPr>
        <w:t>El s</w:t>
      </w:r>
      <w:r w:rsidRPr="006F31B3">
        <w:rPr>
          <w:rFonts w:ascii="Arial Narrow" w:hAnsi="Arial Narrow" w:cs="Calibri"/>
          <w:sz w:val="24"/>
          <w:szCs w:val="24"/>
          <w:lang w:val="es-MX"/>
        </w:rPr>
        <w:t>aldo por $</w:t>
      </w:r>
      <w:r w:rsidR="00104506">
        <w:rPr>
          <w:rFonts w:ascii="Arial Narrow" w:hAnsi="Arial Narrow" w:cs="Calibri"/>
          <w:sz w:val="24"/>
          <w:szCs w:val="24"/>
          <w:lang w:val="es-MX"/>
        </w:rPr>
        <w:t>31</w:t>
      </w:r>
      <w:r>
        <w:rPr>
          <w:rFonts w:ascii="Arial Narrow" w:hAnsi="Arial Narrow" w:cs="Calibri"/>
          <w:sz w:val="24"/>
          <w:szCs w:val="24"/>
          <w:lang w:val="es-MX"/>
        </w:rPr>
        <w:t>´</w:t>
      </w:r>
      <w:r w:rsidR="00BF0A3C">
        <w:rPr>
          <w:rFonts w:ascii="Arial Narrow" w:hAnsi="Arial Narrow" w:cs="Calibri"/>
          <w:sz w:val="24"/>
          <w:szCs w:val="24"/>
          <w:lang w:val="es-MX"/>
        </w:rPr>
        <w:t>5</w:t>
      </w:r>
      <w:r w:rsidR="00C200D8">
        <w:rPr>
          <w:rFonts w:ascii="Arial Narrow" w:hAnsi="Arial Narrow" w:cs="Calibri"/>
          <w:sz w:val="24"/>
          <w:szCs w:val="24"/>
          <w:lang w:val="es-MX"/>
        </w:rPr>
        <w:t>0</w:t>
      </w:r>
      <w:r w:rsidR="00405B08">
        <w:rPr>
          <w:rFonts w:ascii="Arial Narrow" w:hAnsi="Arial Narrow" w:cs="Calibri"/>
          <w:sz w:val="24"/>
          <w:szCs w:val="24"/>
          <w:lang w:val="es-MX"/>
        </w:rPr>
        <w:t>8</w:t>
      </w:r>
      <w:r w:rsidR="00C200D8">
        <w:rPr>
          <w:rFonts w:ascii="Arial Narrow" w:hAnsi="Arial Narrow" w:cs="Calibri"/>
          <w:sz w:val="24"/>
          <w:szCs w:val="24"/>
          <w:lang w:val="es-MX"/>
        </w:rPr>
        <w:t>,39</w:t>
      </w:r>
      <w:r w:rsidR="00405B08">
        <w:rPr>
          <w:rFonts w:ascii="Arial Narrow" w:hAnsi="Arial Narrow" w:cs="Calibri"/>
          <w:sz w:val="24"/>
          <w:szCs w:val="24"/>
          <w:lang w:val="es-MX"/>
        </w:rPr>
        <w:t>0</w:t>
      </w:r>
      <w:r w:rsidR="00C200D8">
        <w:rPr>
          <w:rFonts w:ascii="Arial Narrow" w:hAnsi="Arial Narrow" w:cs="Calibri"/>
          <w:sz w:val="24"/>
          <w:szCs w:val="24"/>
          <w:lang w:val="es-MX"/>
        </w:rPr>
        <w:t>.</w:t>
      </w:r>
      <w:r w:rsidR="00405B08">
        <w:rPr>
          <w:rFonts w:ascii="Arial Narrow" w:hAnsi="Arial Narrow" w:cs="Calibri"/>
          <w:sz w:val="24"/>
          <w:szCs w:val="24"/>
          <w:lang w:val="es-MX"/>
        </w:rPr>
        <w:t>22</w:t>
      </w:r>
      <w:r>
        <w:rPr>
          <w:rFonts w:ascii="Arial Narrow" w:hAnsi="Arial Narrow" w:cs="Calibri"/>
          <w:sz w:val="24"/>
          <w:szCs w:val="24"/>
          <w:lang w:val="es-MX"/>
        </w:rPr>
        <w:t xml:space="preserve">; </w:t>
      </w:r>
      <w:r w:rsidRPr="006F31B3">
        <w:rPr>
          <w:rFonts w:ascii="Arial Narrow" w:hAnsi="Arial Narrow" w:cs="Calibri"/>
          <w:sz w:val="24"/>
          <w:szCs w:val="24"/>
          <w:lang w:val="es-MX"/>
        </w:rPr>
        <w:t xml:space="preserve">corresponde a los </w:t>
      </w:r>
      <w:r w:rsidRPr="00CD04AF">
        <w:rPr>
          <w:rFonts w:ascii="Arial Narrow" w:hAnsi="Arial Narrow" w:cs="Calibri"/>
          <w:b/>
          <w:sz w:val="24"/>
          <w:szCs w:val="24"/>
          <w:lang w:val="es-MX"/>
        </w:rPr>
        <w:t xml:space="preserve">Bienes Inmuebles, Infraestructura y </w:t>
      </w:r>
    </w:p>
    <w:p w14:paraId="51206691" w14:textId="24F0F918" w:rsidR="003B51A8" w:rsidRPr="00405B08" w:rsidRDefault="00BB1C6D" w:rsidP="00BB1C6D">
      <w:pPr>
        <w:jc w:val="both"/>
        <w:rPr>
          <w:rFonts w:ascii="Arial Narrow" w:hAnsi="Arial Narrow" w:cs="Calibri"/>
          <w:bCs/>
          <w:sz w:val="24"/>
          <w:szCs w:val="24"/>
          <w:lang w:val="es-MX"/>
        </w:rPr>
      </w:pPr>
      <w:r w:rsidRPr="00CD04AF">
        <w:rPr>
          <w:rFonts w:ascii="Arial Narrow" w:hAnsi="Arial Narrow" w:cs="Calibri"/>
          <w:b/>
          <w:sz w:val="24"/>
          <w:szCs w:val="24"/>
          <w:lang w:val="es-MX"/>
        </w:rPr>
        <w:t>Construcciones en Proceso</w:t>
      </w:r>
      <w:r>
        <w:rPr>
          <w:rFonts w:ascii="Arial Narrow" w:hAnsi="Arial Narrow" w:cs="Calibri"/>
          <w:sz w:val="24"/>
          <w:szCs w:val="24"/>
          <w:lang w:val="es-MX"/>
        </w:rPr>
        <w:t xml:space="preserve"> por </w:t>
      </w:r>
      <w:r w:rsidRPr="006F31B3">
        <w:rPr>
          <w:rFonts w:ascii="Arial Narrow" w:hAnsi="Arial Narrow" w:cs="Calibri"/>
          <w:sz w:val="24"/>
          <w:szCs w:val="24"/>
          <w:lang w:val="es-MX"/>
        </w:rPr>
        <w:t>$</w:t>
      </w:r>
      <w:r w:rsidR="00104506">
        <w:rPr>
          <w:rFonts w:ascii="Arial Narrow" w:hAnsi="Arial Narrow" w:cs="Calibri"/>
          <w:sz w:val="24"/>
          <w:szCs w:val="24"/>
          <w:lang w:val="es-MX"/>
        </w:rPr>
        <w:t>31´</w:t>
      </w:r>
      <w:r w:rsidR="007B045B">
        <w:rPr>
          <w:rFonts w:ascii="Arial Narrow" w:hAnsi="Arial Narrow" w:cs="Calibri"/>
          <w:sz w:val="24"/>
          <w:szCs w:val="24"/>
          <w:lang w:val="es-MX"/>
        </w:rPr>
        <w:t>396,42</w:t>
      </w:r>
      <w:r w:rsidR="00405B08">
        <w:rPr>
          <w:rFonts w:ascii="Arial Narrow" w:hAnsi="Arial Narrow" w:cs="Calibri"/>
          <w:sz w:val="24"/>
          <w:szCs w:val="24"/>
          <w:lang w:val="es-MX"/>
        </w:rPr>
        <w:t>0</w:t>
      </w:r>
      <w:r w:rsidR="007B045B">
        <w:rPr>
          <w:rFonts w:ascii="Arial Narrow" w:hAnsi="Arial Narrow" w:cs="Calibri"/>
          <w:sz w:val="24"/>
          <w:szCs w:val="24"/>
          <w:lang w:val="es-MX"/>
        </w:rPr>
        <w:t>.86</w:t>
      </w:r>
      <w:r w:rsidRPr="00CD04AF">
        <w:rPr>
          <w:rFonts w:ascii="Arial Narrow" w:hAnsi="Arial Narrow" w:cs="Calibri"/>
          <w:b/>
          <w:sz w:val="24"/>
          <w:szCs w:val="24"/>
          <w:lang w:val="es-MX"/>
        </w:rPr>
        <w:t>;</w:t>
      </w:r>
      <w:r w:rsidR="00405B08">
        <w:rPr>
          <w:rFonts w:ascii="Arial Narrow" w:hAnsi="Arial Narrow" w:cs="Calibri"/>
          <w:b/>
          <w:sz w:val="24"/>
          <w:szCs w:val="24"/>
          <w:lang w:val="es-MX"/>
        </w:rPr>
        <w:t xml:space="preserve"> </w:t>
      </w:r>
      <w:r w:rsidR="00405B08">
        <w:rPr>
          <w:rFonts w:ascii="Arial Narrow" w:hAnsi="Arial Narrow" w:cs="Calibri"/>
          <w:bCs/>
          <w:sz w:val="24"/>
          <w:szCs w:val="24"/>
          <w:lang w:val="es-MX"/>
        </w:rPr>
        <w:t xml:space="preserve"> </w:t>
      </w:r>
    </w:p>
    <w:p w14:paraId="17F7587F" w14:textId="5B6AA015" w:rsidR="00BB1C6D" w:rsidRDefault="00BB1C6D" w:rsidP="00BB1C6D">
      <w:pPr>
        <w:jc w:val="both"/>
        <w:rPr>
          <w:rFonts w:ascii="Arial Narrow" w:hAnsi="Arial Narrow" w:cs="Calibri"/>
          <w:b/>
          <w:sz w:val="24"/>
          <w:szCs w:val="24"/>
          <w:lang w:val="es-MX"/>
        </w:rPr>
      </w:pPr>
      <w:r>
        <w:rPr>
          <w:rFonts w:ascii="Arial Narrow" w:hAnsi="Arial Narrow" w:cs="Calibri"/>
          <w:sz w:val="24"/>
          <w:szCs w:val="24"/>
          <w:lang w:val="es-MX"/>
        </w:rPr>
        <w:t xml:space="preserve"> </w:t>
      </w:r>
      <w:r w:rsidRPr="00CD04AF">
        <w:rPr>
          <w:rFonts w:ascii="Arial Narrow" w:hAnsi="Arial Narrow" w:cs="Calibri"/>
          <w:b/>
          <w:sz w:val="24"/>
          <w:szCs w:val="24"/>
          <w:lang w:val="es-MX"/>
        </w:rPr>
        <w:t>Bienes Muebles</w:t>
      </w:r>
      <w:r w:rsidRPr="006F31B3">
        <w:rPr>
          <w:rFonts w:ascii="Arial Narrow" w:hAnsi="Arial Narrow" w:cs="Calibri"/>
          <w:sz w:val="24"/>
          <w:szCs w:val="24"/>
          <w:lang w:val="es-MX"/>
        </w:rPr>
        <w:t xml:space="preserve"> </w:t>
      </w:r>
      <w:r>
        <w:rPr>
          <w:rFonts w:ascii="Arial Narrow" w:hAnsi="Arial Narrow" w:cs="Calibri"/>
          <w:sz w:val="24"/>
          <w:szCs w:val="24"/>
          <w:lang w:val="es-MX"/>
        </w:rPr>
        <w:t>por $</w:t>
      </w:r>
      <w:r w:rsidR="007B045B">
        <w:rPr>
          <w:rFonts w:ascii="Arial Narrow" w:hAnsi="Arial Narrow" w:cs="Calibri"/>
          <w:sz w:val="24"/>
          <w:szCs w:val="24"/>
          <w:lang w:val="es-MX"/>
        </w:rPr>
        <w:t>118,275.04</w:t>
      </w:r>
      <w:r w:rsidRPr="00CD04AF">
        <w:rPr>
          <w:rFonts w:ascii="Arial Narrow" w:hAnsi="Arial Narrow" w:cs="Calibri"/>
          <w:b/>
          <w:sz w:val="24"/>
          <w:szCs w:val="24"/>
          <w:lang w:val="es-MX"/>
        </w:rPr>
        <w:t>;</w:t>
      </w:r>
      <w:r>
        <w:rPr>
          <w:rFonts w:ascii="Arial Narrow" w:hAnsi="Arial Narrow" w:cs="Calibri"/>
          <w:b/>
          <w:sz w:val="24"/>
          <w:szCs w:val="24"/>
          <w:lang w:val="es-MX"/>
        </w:rPr>
        <w:t xml:space="preserve"> </w:t>
      </w:r>
      <w:r>
        <w:rPr>
          <w:rFonts w:ascii="Arial Narrow" w:hAnsi="Arial Narrow" w:cs="Calibri"/>
          <w:sz w:val="24"/>
          <w:szCs w:val="24"/>
          <w:lang w:val="es-MX"/>
        </w:rPr>
        <w:t xml:space="preserve">es importante mencionar que </w:t>
      </w:r>
      <w:r w:rsidR="00A634C3">
        <w:rPr>
          <w:rFonts w:ascii="Arial Narrow" w:hAnsi="Arial Narrow" w:cs="Calibri"/>
          <w:sz w:val="24"/>
          <w:szCs w:val="24"/>
          <w:lang w:val="es-MX"/>
        </w:rPr>
        <w:t xml:space="preserve">durante el mes de </w:t>
      </w:r>
      <w:r w:rsidR="00093705">
        <w:rPr>
          <w:rFonts w:ascii="Arial Narrow" w:hAnsi="Arial Narrow" w:cs="Calibri"/>
          <w:sz w:val="24"/>
          <w:szCs w:val="24"/>
          <w:lang w:val="es-MX"/>
        </w:rPr>
        <w:t>marz</w:t>
      </w:r>
      <w:r w:rsidR="00A634C3">
        <w:rPr>
          <w:rFonts w:ascii="Arial Narrow" w:hAnsi="Arial Narrow" w:cs="Calibri"/>
          <w:sz w:val="24"/>
          <w:szCs w:val="24"/>
          <w:lang w:val="es-MX"/>
        </w:rPr>
        <w:t>o 2025 se adquirió un aire acondicionado para las oficinas del Fideicomiso</w:t>
      </w:r>
      <w:r w:rsidR="00404BD6">
        <w:rPr>
          <w:rFonts w:ascii="Arial Narrow" w:hAnsi="Arial Narrow" w:cs="Calibri"/>
          <w:sz w:val="24"/>
          <w:szCs w:val="24"/>
          <w:lang w:val="es-MX"/>
        </w:rPr>
        <w:t xml:space="preserve">, así como durante el mes de junio se adquirió una estación total con GPS para deslinde de reserva territorial de </w:t>
      </w:r>
      <w:proofErr w:type="spellStart"/>
      <w:r w:rsidR="00404BD6">
        <w:rPr>
          <w:rFonts w:ascii="Arial Narrow" w:hAnsi="Arial Narrow" w:cs="Calibri"/>
          <w:sz w:val="24"/>
          <w:szCs w:val="24"/>
          <w:lang w:val="es-MX"/>
        </w:rPr>
        <w:t>cimo</w:t>
      </w:r>
      <w:proofErr w:type="spellEnd"/>
      <w:r w:rsidR="00404BD6">
        <w:rPr>
          <w:rFonts w:ascii="Arial Narrow" w:hAnsi="Arial Narrow" w:cs="Calibri"/>
          <w:sz w:val="24"/>
          <w:szCs w:val="24"/>
          <w:lang w:val="es-MX"/>
        </w:rPr>
        <w:t>,</w:t>
      </w:r>
      <w:r w:rsidR="007B045B">
        <w:rPr>
          <w:rFonts w:ascii="Arial Narrow" w:hAnsi="Arial Narrow" w:cs="Calibri"/>
          <w:sz w:val="24"/>
          <w:szCs w:val="24"/>
          <w:lang w:val="es-MX"/>
        </w:rPr>
        <w:t xml:space="preserve"> y e</w:t>
      </w:r>
      <w:r w:rsidR="007E309A">
        <w:rPr>
          <w:rFonts w:ascii="Arial Narrow" w:hAnsi="Arial Narrow" w:cs="Calibri"/>
          <w:sz w:val="24"/>
          <w:szCs w:val="24"/>
          <w:lang w:val="es-MX"/>
        </w:rPr>
        <w:t>n</w:t>
      </w:r>
      <w:r w:rsidR="007B045B">
        <w:rPr>
          <w:rFonts w:ascii="Arial Narrow" w:hAnsi="Arial Narrow" w:cs="Calibri"/>
          <w:sz w:val="24"/>
          <w:szCs w:val="24"/>
          <w:lang w:val="es-MX"/>
        </w:rPr>
        <w:t xml:space="preserve"> </w:t>
      </w:r>
      <w:r w:rsidR="007E309A">
        <w:rPr>
          <w:rFonts w:ascii="Arial Narrow" w:hAnsi="Arial Narrow" w:cs="Calibri"/>
          <w:sz w:val="24"/>
          <w:szCs w:val="24"/>
          <w:lang w:val="es-MX"/>
        </w:rPr>
        <w:t xml:space="preserve">el mes de </w:t>
      </w:r>
      <w:r w:rsidR="007B045B">
        <w:rPr>
          <w:rFonts w:ascii="Arial Narrow" w:hAnsi="Arial Narrow" w:cs="Calibri"/>
          <w:sz w:val="24"/>
          <w:szCs w:val="24"/>
          <w:lang w:val="es-MX"/>
        </w:rPr>
        <w:t xml:space="preserve">agosto se adquieren tres desbrozadoras que serán utilizadas en mantenimiento; </w:t>
      </w:r>
      <w:r w:rsidR="00404BD6">
        <w:rPr>
          <w:rFonts w:ascii="Arial Narrow" w:hAnsi="Arial Narrow" w:cs="Calibri"/>
          <w:sz w:val="24"/>
          <w:szCs w:val="24"/>
          <w:lang w:val="es-MX"/>
        </w:rPr>
        <w:t xml:space="preserve">en su mayoría </w:t>
      </w:r>
      <w:r w:rsidR="00A634C3">
        <w:rPr>
          <w:rFonts w:ascii="Arial Narrow" w:hAnsi="Arial Narrow" w:cs="Calibri"/>
          <w:sz w:val="24"/>
          <w:szCs w:val="24"/>
          <w:lang w:val="es-MX"/>
        </w:rPr>
        <w:t>los bienes muebles se encuentran totalmente depreciados</w:t>
      </w:r>
      <w:r>
        <w:rPr>
          <w:rFonts w:ascii="Arial Narrow" w:hAnsi="Arial Narrow" w:cs="Calibri"/>
          <w:sz w:val="24"/>
          <w:szCs w:val="24"/>
          <w:lang w:val="es-MX"/>
        </w:rPr>
        <w:t>;</w:t>
      </w:r>
      <w:r w:rsidRPr="00CD04AF">
        <w:rPr>
          <w:rFonts w:ascii="Arial Narrow" w:hAnsi="Arial Narrow" w:cs="Calibri"/>
          <w:b/>
          <w:sz w:val="24"/>
          <w:szCs w:val="24"/>
          <w:lang w:val="es-MX"/>
        </w:rPr>
        <w:t xml:space="preserve"> </w:t>
      </w:r>
    </w:p>
    <w:p w14:paraId="21871B3B" w14:textId="358C90BF" w:rsidR="00BB1C6D" w:rsidRDefault="00BB1C6D" w:rsidP="00BB1C6D">
      <w:pPr>
        <w:jc w:val="both"/>
        <w:rPr>
          <w:rFonts w:ascii="Arial Narrow" w:hAnsi="Arial Narrow" w:cs="Calibri"/>
          <w:b/>
          <w:sz w:val="24"/>
          <w:szCs w:val="24"/>
          <w:lang w:val="es-MX"/>
        </w:rPr>
      </w:pPr>
      <w:r>
        <w:rPr>
          <w:rFonts w:ascii="Arial Narrow" w:hAnsi="Arial Narrow" w:cs="Calibri"/>
          <w:b/>
          <w:sz w:val="24"/>
          <w:szCs w:val="24"/>
          <w:lang w:val="es-MX"/>
        </w:rPr>
        <w:t xml:space="preserve">Bienes Inmuebles e </w:t>
      </w:r>
      <w:proofErr w:type="gramStart"/>
      <w:r>
        <w:rPr>
          <w:rFonts w:ascii="Arial Narrow" w:hAnsi="Arial Narrow" w:cs="Calibri"/>
          <w:b/>
          <w:sz w:val="24"/>
          <w:szCs w:val="24"/>
          <w:lang w:val="es-MX"/>
        </w:rPr>
        <w:t>Intangibles.-</w:t>
      </w:r>
      <w:proofErr w:type="gramEnd"/>
      <w:r>
        <w:rPr>
          <w:rFonts w:ascii="Arial Narrow" w:hAnsi="Arial Narrow" w:cs="Calibri"/>
          <w:b/>
          <w:sz w:val="24"/>
          <w:szCs w:val="24"/>
          <w:lang w:val="es-MX"/>
        </w:rPr>
        <w:t xml:space="preserve"> </w:t>
      </w:r>
      <w:r>
        <w:rPr>
          <w:rFonts w:ascii="Arial Narrow" w:hAnsi="Arial Narrow" w:cs="Calibri"/>
          <w:bCs/>
          <w:sz w:val="24"/>
          <w:szCs w:val="24"/>
          <w:lang w:val="es-MX"/>
        </w:rPr>
        <w:t>En este rubro es importante mencionar que la superficie con la que cuenta este Fideicomiso es reserva territorial por un monto de $</w:t>
      </w:r>
      <w:r w:rsidR="00104506">
        <w:rPr>
          <w:rFonts w:ascii="Arial Narrow" w:hAnsi="Arial Narrow" w:cs="Calibri"/>
          <w:bCs/>
          <w:sz w:val="24"/>
          <w:szCs w:val="24"/>
          <w:lang w:val="es-MX"/>
        </w:rPr>
        <w:t>31</w:t>
      </w:r>
      <w:r>
        <w:rPr>
          <w:rFonts w:ascii="Arial Narrow" w:hAnsi="Arial Narrow" w:cs="Calibri"/>
          <w:bCs/>
          <w:sz w:val="24"/>
          <w:szCs w:val="24"/>
          <w:lang w:val="es-MX"/>
        </w:rPr>
        <w:t>´</w:t>
      </w:r>
      <w:r w:rsidR="00477E7D">
        <w:rPr>
          <w:rFonts w:ascii="Arial Narrow" w:hAnsi="Arial Narrow" w:cs="Calibri"/>
          <w:bCs/>
          <w:sz w:val="24"/>
          <w:szCs w:val="24"/>
          <w:lang w:val="es-MX"/>
        </w:rPr>
        <w:t>396,422.86</w:t>
      </w:r>
      <w:r>
        <w:rPr>
          <w:rFonts w:ascii="Arial Narrow" w:hAnsi="Arial Narrow" w:cs="Calibri"/>
          <w:bCs/>
          <w:sz w:val="24"/>
          <w:szCs w:val="24"/>
          <w:lang w:val="es-MX"/>
        </w:rPr>
        <w:t>; la cual se encuentra valorada al costo de adquisición.</w:t>
      </w:r>
    </w:p>
    <w:p w14:paraId="42FAF565" w14:textId="1DE12341" w:rsidR="00BB1C6D" w:rsidRDefault="00BB1C6D" w:rsidP="00BB1C6D">
      <w:pPr>
        <w:jc w:val="both"/>
        <w:rPr>
          <w:rFonts w:ascii="Arial Narrow" w:hAnsi="Arial Narrow" w:cs="Calibri"/>
          <w:sz w:val="24"/>
          <w:szCs w:val="24"/>
          <w:lang w:val="es-MX"/>
        </w:rPr>
      </w:pPr>
      <w:r w:rsidRPr="00CD04AF">
        <w:rPr>
          <w:rFonts w:ascii="Arial Narrow" w:hAnsi="Arial Narrow" w:cs="Calibri"/>
          <w:b/>
          <w:sz w:val="24"/>
          <w:szCs w:val="24"/>
          <w:lang w:val="es-MX"/>
        </w:rPr>
        <w:t>Depreciación, Deterioro y Amortización Acumulada de Bienes</w:t>
      </w:r>
      <w:r>
        <w:rPr>
          <w:rFonts w:ascii="Arial Narrow" w:hAnsi="Arial Narrow" w:cs="Calibri"/>
          <w:sz w:val="24"/>
          <w:szCs w:val="24"/>
          <w:lang w:val="es-MX"/>
        </w:rPr>
        <w:t>, es de $</w:t>
      </w:r>
      <w:r w:rsidR="007E309A">
        <w:rPr>
          <w:rFonts w:ascii="Arial Narrow" w:hAnsi="Arial Narrow" w:cs="Calibri"/>
          <w:sz w:val="24"/>
          <w:szCs w:val="24"/>
          <w:lang w:val="es-MX"/>
        </w:rPr>
        <w:t>6</w:t>
      </w:r>
      <w:r w:rsidR="00C200D8">
        <w:rPr>
          <w:rFonts w:ascii="Arial Narrow" w:hAnsi="Arial Narrow" w:cs="Calibri"/>
          <w:sz w:val="24"/>
          <w:szCs w:val="24"/>
          <w:lang w:val="es-MX"/>
        </w:rPr>
        <w:t>,30</w:t>
      </w:r>
      <w:r w:rsidR="007E309A">
        <w:rPr>
          <w:rFonts w:ascii="Arial Narrow" w:hAnsi="Arial Narrow" w:cs="Calibri"/>
          <w:sz w:val="24"/>
          <w:szCs w:val="24"/>
          <w:lang w:val="es-MX"/>
        </w:rPr>
        <w:t>5</w:t>
      </w:r>
      <w:r w:rsidR="00C200D8">
        <w:rPr>
          <w:rFonts w:ascii="Arial Narrow" w:hAnsi="Arial Narrow" w:cs="Calibri"/>
          <w:sz w:val="24"/>
          <w:szCs w:val="24"/>
          <w:lang w:val="es-MX"/>
        </w:rPr>
        <w:t>.</w:t>
      </w:r>
      <w:r w:rsidR="007E309A">
        <w:rPr>
          <w:rFonts w:ascii="Arial Narrow" w:hAnsi="Arial Narrow" w:cs="Calibri"/>
          <w:sz w:val="24"/>
          <w:szCs w:val="24"/>
          <w:lang w:val="es-MX"/>
        </w:rPr>
        <w:t>68</w:t>
      </w:r>
      <w:r>
        <w:rPr>
          <w:rFonts w:ascii="Arial Narrow" w:hAnsi="Arial Narrow" w:cs="Calibri"/>
          <w:sz w:val="24"/>
          <w:szCs w:val="24"/>
          <w:lang w:val="es-MX"/>
        </w:rPr>
        <w:t xml:space="preserve">, </w:t>
      </w:r>
      <w:r w:rsidR="00725314">
        <w:rPr>
          <w:rFonts w:ascii="Arial Narrow" w:hAnsi="Arial Narrow" w:cs="Calibri"/>
          <w:sz w:val="24"/>
          <w:szCs w:val="24"/>
          <w:lang w:val="es-MX"/>
        </w:rPr>
        <w:t>esta depreciación refiere a los bienes muebles adquiridos durante el ejercicio 2025.</w:t>
      </w:r>
    </w:p>
    <w:p w14:paraId="4C033715" w14:textId="77777777" w:rsidR="00BB1C6D" w:rsidRDefault="00BB1C6D" w:rsidP="00BB1C6D">
      <w:pPr>
        <w:jc w:val="both"/>
        <w:rPr>
          <w:rFonts w:ascii="Arial Narrow" w:hAnsi="Arial Narrow" w:cs="Calibri"/>
          <w:sz w:val="24"/>
          <w:szCs w:val="24"/>
          <w:lang w:val="es-MX"/>
        </w:rPr>
      </w:pPr>
      <w:r w:rsidRPr="00CD04AF">
        <w:rPr>
          <w:rFonts w:ascii="Arial Narrow" w:hAnsi="Arial Narrow" w:cs="Calibri"/>
          <w:b/>
          <w:sz w:val="24"/>
          <w:szCs w:val="24"/>
          <w:lang w:val="es-MX"/>
        </w:rPr>
        <w:t>Estimación por Perdidas o Deterioros de Activos no Circulantes</w:t>
      </w:r>
      <w:r>
        <w:rPr>
          <w:rFonts w:ascii="Arial Narrow" w:hAnsi="Arial Narrow" w:cs="Calibri"/>
          <w:sz w:val="24"/>
          <w:szCs w:val="24"/>
          <w:lang w:val="es-MX"/>
        </w:rPr>
        <w:t xml:space="preserve"> $0.00; </w:t>
      </w:r>
    </w:p>
    <w:p w14:paraId="3F35A2A2" w14:textId="77777777" w:rsidR="00637BFB" w:rsidRDefault="00BB1C6D" w:rsidP="00BB1C6D">
      <w:pPr>
        <w:jc w:val="both"/>
        <w:rPr>
          <w:rFonts w:ascii="Arial Narrow" w:hAnsi="Arial Narrow" w:cs="Calibri"/>
          <w:b/>
          <w:sz w:val="24"/>
          <w:szCs w:val="24"/>
          <w:lang w:val="es-MX"/>
        </w:rPr>
      </w:pPr>
      <w:r w:rsidRPr="00CD04AF">
        <w:rPr>
          <w:rFonts w:ascii="Arial Narrow" w:hAnsi="Arial Narrow" w:cs="Calibri"/>
          <w:b/>
          <w:sz w:val="24"/>
          <w:szCs w:val="24"/>
          <w:lang w:val="es-MX"/>
        </w:rPr>
        <w:t xml:space="preserve">Otros Activos </w:t>
      </w:r>
    </w:p>
    <w:p w14:paraId="13414903" w14:textId="5F8312EB" w:rsidR="00BB1C6D" w:rsidRDefault="00637BFB" w:rsidP="00BB1C6D">
      <w:pPr>
        <w:jc w:val="both"/>
        <w:rPr>
          <w:rFonts w:ascii="Arial Narrow" w:hAnsi="Arial Narrow" w:cs="Calibri"/>
          <w:sz w:val="24"/>
          <w:szCs w:val="24"/>
          <w:lang w:val="es-MX"/>
        </w:rPr>
      </w:pPr>
      <w:r>
        <w:rPr>
          <w:rFonts w:ascii="Arial Narrow" w:hAnsi="Arial Narrow" w:cs="Calibri"/>
          <w:sz w:val="24"/>
          <w:szCs w:val="24"/>
          <w:lang w:val="es-MX"/>
        </w:rPr>
        <w:t>El Fideicomiso no cuenta con otros activos</w:t>
      </w:r>
      <w:r w:rsidR="00BB1C6D">
        <w:rPr>
          <w:rFonts w:ascii="Arial Narrow" w:hAnsi="Arial Narrow" w:cs="Calibri"/>
          <w:sz w:val="24"/>
          <w:szCs w:val="24"/>
          <w:lang w:val="es-MX"/>
        </w:rPr>
        <w:t>;</w:t>
      </w:r>
    </w:p>
    <w:p w14:paraId="0EA03ECB" w14:textId="77777777" w:rsidR="00637BFB" w:rsidRDefault="00637BFB" w:rsidP="00637BFB">
      <w:pPr>
        <w:jc w:val="both"/>
        <w:rPr>
          <w:rFonts w:ascii="Arial Narrow" w:hAnsi="Arial Narrow" w:cs="Calibri"/>
          <w:b/>
          <w:bCs/>
          <w:sz w:val="24"/>
          <w:szCs w:val="24"/>
          <w:lang w:val="es-MX"/>
        </w:rPr>
      </w:pPr>
      <w:r w:rsidRPr="00637BFB">
        <w:rPr>
          <w:rFonts w:ascii="Arial Narrow" w:hAnsi="Arial Narrow" w:cs="Calibri"/>
          <w:b/>
          <w:bCs/>
          <w:sz w:val="24"/>
          <w:szCs w:val="24"/>
          <w:lang w:val="es-MX"/>
        </w:rPr>
        <w:t>PASIVOS.</w:t>
      </w:r>
    </w:p>
    <w:p w14:paraId="35CD52E6" w14:textId="5DEAC8E9" w:rsidR="007A62A0" w:rsidRDefault="007A62A0" w:rsidP="00637BFB">
      <w:pPr>
        <w:jc w:val="both"/>
        <w:rPr>
          <w:rFonts w:ascii="Arial Narrow" w:hAnsi="Arial Narrow" w:cs="Calibri"/>
          <w:sz w:val="24"/>
          <w:szCs w:val="24"/>
          <w:lang w:val="es-MX"/>
        </w:rPr>
      </w:pPr>
      <w:r>
        <w:rPr>
          <w:rFonts w:ascii="Arial Narrow" w:hAnsi="Arial Narrow" w:cs="Calibri"/>
          <w:b/>
          <w:sz w:val="24"/>
          <w:szCs w:val="24"/>
          <w:lang w:val="es-MX"/>
        </w:rPr>
        <w:t>C</w:t>
      </w:r>
      <w:r w:rsidR="00BB1C6D" w:rsidRPr="00BA6E51">
        <w:rPr>
          <w:rFonts w:ascii="Arial Narrow" w:hAnsi="Arial Narrow" w:cs="Calibri"/>
          <w:b/>
          <w:sz w:val="24"/>
          <w:szCs w:val="24"/>
          <w:lang w:val="es-MX"/>
        </w:rPr>
        <w:t>uentas</w:t>
      </w:r>
      <w:r w:rsidR="00BB1C6D">
        <w:rPr>
          <w:rFonts w:ascii="Arial Narrow" w:hAnsi="Arial Narrow" w:cs="Calibri"/>
          <w:b/>
          <w:sz w:val="24"/>
          <w:szCs w:val="24"/>
          <w:lang w:val="es-MX"/>
        </w:rPr>
        <w:t xml:space="preserve"> por pagar a Corto Plazo </w:t>
      </w:r>
      <w:r w:rsidR="00BB1C6D">
        <w:rPr>
          <w:rFonts w:ascii="Arial Narrow" w:hAnsi="Arial Narrow" w:cs="Calibri"/>
          <w:sz w:val="24"/>
          <w:szCs w:val="24"/>
          <w:lang w:val="es-MX"/>
        </w:rPr>
        <w:t>por la cantidad de $</w:t>
      </w:r>
      <w:r w:rsidR="007E309A">
        <w:rPr>
          <w:rFonts w:ascii="Arial Narrow" w:hAnsi="Arial Narrow" w:cs="Calibri"/>
          <w:sz w:val="24"/>
          <w:szCs w:val="24"/>
          <w:lang w:val="es-MX"/>
        </w:rPr>
        <w:t>40,000.06</w:t>
      </w:r>
      <w:r w:rsidR="00BB1C6D">
        <w:rPr>
          <w:rFonts w:ascii="Arial Narrow" w:hAnsi="Arial Narrow" w:cs="Calibri"/>
          <w:sz w:val="24"/>
          <w:szCs w:val="24"/>
          <w:lang w:val="es-MX"/>
        </w:rPr>
        <w:t>;</w:t>
      </w:r>
    </w:p>
    <w:p w14:paraId="71000CF8" w14:textId="77777777" w:rsidR="00BF0A3C" w:rsidRDefault="00BF0A3C" w:rsidP="007A62A0">
      <w:pPr>
        <w:jc w:val="both"/>
        <w:rPr>
          <w:rFonts w:ascii="Arial Narrow" w:hAnsi="Arial Narrow" w:cs="Calibri"/>
          <w:b/>
          <w:sz w:val="24"/>
          <w:szCs w:val="24"/>
          <w:lang w:val="es-MX"/>
        </w:rPr>
      </w:pPr>
    </w:p>
    <w:p w14:paraId="24D1BF04" w14:textId="77777777" w:rsidR="00BF0A3C" w:rsidRDefault="00BF0A3C" w:rsidP="007A62A0">
      <w:pPr>
        <w:jc w:val="both"/>
        <w:rPr>
          <w:rFonts w:ascii="Arial Narrow" w:hAnsi="Arial Narrow" w:cs="Calibri"/>
          <w:b/>
          <w:sz w:val="24"/>
          <w:szCs w:val="24"/>
          <w:lang w:val="es-MX"/>
        </w:rPr>
      </w:pPr>
    </w:p>
    <w:p w14:paraId="2E8B91C7" w14:textId="77777777" w:rsidR="00BF0A3C" w:rsidRDefault="00BF0A3C" w:rsidP="007A62A0">
      <w:pPr>
        <w:jc w:val="both"/>
        <w:rPr>
          <w:rFonts w:ascii="Arial Narrow" w:hAnsi="Arial Narrow" w:cs="Calibri"/>
          <w:b/>
          <w:sz w:val="24"/>
          <w:szCs w:val="24"/>
          <w:lang w:val="es-MX"/>
        </w:rPr>
      </w:pPr>
    </w:p>
    <w:p w14:paraId="1174B948" w14:textId="77777777" w:rsidR="00BF0A3C" w:rsidRDefault="00BF0A3C" w:rsidP="007A62A0">
      <w:pPr>
        <w:jc w:val="both"/>
        <w:rPr>
          <w:rFonts w:ascii="Arial Narrow" w:hAnsi="Arial Narrow" w:cs="Calibri"/>
          <w:b/>
          <w:sz w:val="24"/>
          <w:szCs w:val="24"/>
          <w:lang w:val="es-MX"/>
        </w:rPr>
      </w:pPr>
    </w:p>
    <w:p w14:paraId="41C9F87B" w14:textId="3B6449EC" w:rsidR="007A62A0" w:rsidRDefault="007A62A0" w:rsidP="007A62A0">
      <w:pPr>
        <w:jc w:val="both"/>
        <w:rPr>
          <w:rFonts w:ascii="Arial Narrow" w:hAnsi="Arial Narrow" w:cs="Calibri"/>
          <w:b/>
          <w:sz w:val="24"/>
          <w:szCs w:val="24"/>
          <w:lang w:val="es-MX"/>
        </w:rPr>
      </w:pPr>
      <w:r>
        <w:rPr>
          <w:rFonts w:ascii="Arial Narrow" w:hAnsi="Arial Narrow" w:cs="Calibri"/>
          <w:b/>
          <w:sz w:val="24"/>
          <w:szCs w:val="24"/>
          <w:lang w:val="es-MX"/>
        </w:rPr>
        <w:t xml:space="preserve">Fondos y Bienes de Terceros en </w:t>
      </w:r>
      <w:proofErr w:type="spellStart"/>
      <w:r>
        <w:rPr>
          <w:rFonts w:ascii="Arial Narrow" w:hAnsi="Arial Narrow" w:cs="Calibri"/>
          <w:b/>
          <w:sz w:val="24"/>
          <w:szCs w:val="24"/>
          <w:lang w:val="es-MX"/>
        </w:rPr>
        <w:t>Garantia</w:t>
      </w:r>
      <w:proofErr w:type="spellEnd"/>
      <w:r>
        <w:rPr>
          <w:rFonts w:ascii="Arial Narrow" w:hAnsi="Arial Narrow" w:cs="Calibri"/>
          <w:b/>
          <w:sz w:val="24"/>
          <w:szCs w:val="24"/>
          <w:lang w:val="es-MX"/>
        </w:rPr>
        <w:t xml:space="preserve"> y/o Administración. En este rubro se tienen la cantidad de $0.00;</w:t>
      </w:r>
    </w:p>
    <w:p w14:paraId="2B25977E" w14:textId="063AD4E1" w:rsidR="007A62A0" w:rsidRDefault="007A62A0" w:rsidP="00637BFB">
      <w:pPr>
        <w:jc w:val="both"/>
        <w:rPr>
          <w:rFonts w:ascii="Arial Narrow" w:hAnsi="Arial Narrow" w:cs="Calibri"/>
          <w:b/>
          <w:sz w:val="24"/>
          <w:szCs w:val="24"/>
          <w:lang w:val="es-MX"/>
        </w:rPr>
      </w:pPr>
      <w:r>
        <w:rPr>
          <w:rFonts w:ascii="Arial Narrow" w:hAnsi="Arial Narrow" w:cs="Calibri"/>
          <w:b/>
          <w:sz w:val="24"/>
          <w:szCs w:val="24"/>
          <w:lang w:val="es-MX"/>
        </w:rPr>
        <w:t xml:space="preserve">Pasivos </w:t>
      </w:r>
      <w:proofErr w:type="gramStart"/>
      <w:r>
        <w:rPr>
          <w:rFonts w:ascii="Arial Narrow" w:hAnsi="Arial Narrow" w:cs="Calibri"/>
          <w:b/>
          <w:sz w:val="24"/>
          <w:szCs w:val="24"/>
          <w:lang w:val="es-MX"/>
        </w:rPr>
        <w:t>Diferidos.-</w:t>
      </w:r>
      <w:proofErr w:type="gramEnd"/>
      <w:r>
        <w:rPr>
          <w:rFonts w:ascii="Arial Narrow" w:hAnsi="Arial Narrow" w:cs="Calibri"/>
          <w:b/>
          <w:sz w:val="24"/>
          <w:szCs w:val="24"/>
          <w:lang w:val="es-MX"/>
        </w:rPr>
        <w:t xml:space="preserve"> Por la cantidad de $0.00;</w:t>
      </w:r>
    </w:p>
    <w:p w14:paraId="05D668CB" w14:textId="45FED5E2" w:rsidR="007A62A0" w:rsidRDefault="007A62A0" w:rsidP="00637BFB">
      <w:pPr>
        <w:jc w:val="both"/>
        <w:rPr>
          <w:rFonts w:ascii="Arial Narrow" w:hAnsi="Arial Narrow" w:cs="Calibri"/>
          <w:sz w:val="24"/>
          <w:szCs w:val="24"/>
          <w:lang w:val="es-MX"/>
        </w:rPr>
      </w:pPr>
      <w:r w:rsidRPr="00CD04AF">
        <w:rPr>
          <w:rFonts w:ascii="Arial Narrow" w:hAnsi="Arial Narrow" w:cs="Calibri"/>
          <w:b/>
          <w:sz w:val="24"/>
          <w:szCs w:val="24"/>
          <w:lang w:val="es-MX"/>
        </w:rPr>
        <w:t xml:space="preserve">Provisiones </w:t>
      </w:r>
      <w:r>
        <w:rPr>
          <w:rFonts w:ascii="Arial Narrow" w:hAnsi="Arial Narrow" w:cs="Calibri"/>
          <w:sz w:val="24"/>
          <w:szCs w:val="24"/>
          <w:lang w:val="es-MX"/>
        </w:rPr>
        <w:t>por $</w:t>
      </w:r>
      <w:r w:rsidR="007E309A">
        <w:rPr>
          <w:rFonts w:ascii="Arial Narrow" w:hAnsi="Arial Narrow" w:cs="Calibri"/>
          <w:sz w:val="24"/>
          <w:szCs w:val="24"/>
          <w:lang w:val="es-MX"/>
        </w:rPr>
        <w:t>127,983.00</w:t>
      </w:r>
      <w:r w:rsidRPr="0036259D">
        <w:rPr>
          <w:rFonts w:ascii="Arial Narrow" w:hAnsi="Arial Narrow" w:cs="Calibri"/>
          <w:sz w:val="24"/>
          <w:szCs w:val="24"/>
          <w:lang w:val="es-MX"/>
        </w:rPr>
        <w:t>;</w:t>
      </w:r>
      <w:r w:rsidR="00BF0A3C">
        <w:rPr>
          <w:rFonts w:ascii="Arial Narrow" w:hAnsi="Arial Narrow" w:cs="Calibri"/>
          <w:sz w:val="24"/>
          <w:szCs w:val="24"/>
          <w:lang w:val="es-MX"/>
        </w:rPr>
        <w:t xml:space="preserve"> </w:t>
      </w:r>
    </w:p>
    <w:p w14:paraId="0D90EF8D" w14:textId="2C24C45B" w:rsidR="007A62A0" w:rsidRDefault="007A62A0" w:rsidP="00637BFB">
      <w:pPr>
        <w:jc w:val="both"/>
        <w:rPr>
          <w:rFonts w:ascii="Arial Narrow" w:hAnsi="Arial Narrow" w:cs="Calibri"/>
          <w:b/>
          <w:bCs/>
          <w:sz w:val="24"/>
          <w:szCs w:val="24"/>
          <w:lang w:val="es-MX"/>
        </w:rPr>
      </w:pPr>
      <w:r w:rsidRPr="007A62A0">
        <w:rPr>
          <w:rFonts w:ascii="Arial Narrow" w:hAnsi="Arial Narrow" w:cs="Calibri"/>
          <w:b/>
          <w:bCs/>
          <w:sz w:val="24"/>
          <w:szCs w:val="24"/>
          <w:lang w:val="es-MX"/>
        </w:rPr>
        <w:t>Otros Pasivos, por la cantidad de $0.00;</w:t>
      </w:r>
    </w:p>
    <w:p w14:paraId="3E8691E7" w14:textId="1B25EFBC" w:rsidR="00BB1C6D" w:rsidRDefault="00BB1C6D" w:rsidP="00BB1C6D">
      <w:pPr>
        <w:spacing w:line="240" w:lineRule="auto"/>
        <w:jc w:val="both"/>
        <w:rPr>
          <w:rFonts w:ascii="Arial Narrow" w:hAnsi="Arial Narrow" w:cs="Calibri"/>
          <w:b/>
          <w:sz w:val="24"/>
          <w:szCs w:val="24"/>
          <w:lang w:val="es-MX"/>
        </w:rPr>
      </w:pPr>
      <w:r w:rsidRPr="007A61A4">
        <w:rPr>
          <w:rFonts w:ascii="Arial Narrow" w:hAnsi="Arial Narrow" w:cs="Calibri"/>
          <w:b/>
          <w:sz w:val="24"/>
          <w:szCs w:val="24"/>
          <w:lang w:val="es-MX"/>
        </w:rPr>
        <w:t>III.- Notas al Estado de Variación en la Hacienda Pública</w:t>
      </w:r>
    </w:p>
    <w:p w14:paraId="4B981EB0" w14:textId="58401D31" w:rsidR="00BB1C6D" w:rsidRDefault="00BB1C6D" w:rsidP="00BB1C6D">
      <w:pPr>
        <w:numPr>
          <w:ilvl w:val="0"/>
          <w:numId w:val="5"/>
        </w:numPr>
        <w:spacing w:after="160" w:line="240" w:lineRule="auto"/>
        <w:jc w:val="both"/>
        <w:rPr>
          <w:rFonts w:ascii="Arial Narrow" w:hAnsi="Arial Narrow" w:cs="Calibri"/>
          <w:sz w:val="24"/>
          <w:szCs w:val="24"/>
          <w:lang w:val="es-MX"/>
        </w:rPr>
      </w:pPr>
      <w:r w:rsidRPr="007A61A4">
        <w:rPr>
          <w:rFonts w:ascii="Arial Narrow" w:hAnsi="Arial Narrow" w:cs="Calibri"/>
          <w:sz w:val="24"/>
          <w:szCs w:val="24"/>
          <w:lang w:val="es-MX"/>
        </w:rPr>
        <w:t>Patrimonio Contribuido: El saldo es de $</w:t>
      </w:r>
      <w:r w:rsidR="00104506">
        <w:rPr>
          <w:rFonts w:ascii="Arial Narrow" w:hAnsi="Arial Narrow" w:cs="Calibri"/>
          <w:sz w:val="24"/>
          <w:szCs w:val="24"/>
          <w:lang w:val="es-MX"/>
        </w:rPr>
        <w:t>10</w:t>
      </w:r>
      <w:r>
        <w:rPr>
          <w:rFonts w:ascii="Arial Narrow" w:hAnsi="Arial Narrow" w:cs="Calibri"/>
          <w:sz w:val="24"/>
          <w:szCs w:val="24"/>
          <w:lang w:val="es-MX"/>
        </w:rPr>
        <w:t>´</w:t>
      </w:r>
      <w:r w:rsidR="00404BD6">
        <w:rPr>
          <w:rFonts w:ascii="Arial Narrow" w:hAnsi="Arial Narrow" w:cs="Calibri"/>
          <w:sz w:val="24"/>
          <w:szCs w:val="24"/>
          <w:lang w:val="es-MX"/>
        </w:rPr>
        <w:t>1</w:t>
      </w:r>
      <w:r w:rsidR="00A324E3">
        <w:rPr>
          <w:rFonts w:ascii="Arial Narrow" w:hAnsi="Arial Narrow" w:cs="Calibri"/>
          <w:sz w:val="24"/>
          <w:szCs w:val="24"/>
          <w:lang w:val="es-MX"/>
        </w:rPr>
        <w:t>37,568.69</w:t>
      </w:r>
      <w:r>
        <w:rPr>
          <w:rFonts w:ascii="Arial Narrow" w:hAnsi="Arial Narrow" w:cs="Calibri"/>
          <w:sz w:val="24"/>
          <w:szCs w:val="24"/>
          <w:lang w:val="es-MX"/>
        </w:rPr>
        <w:t>; C</w:t>
      </w:r>
      <w:r w:rsidRPr="007A61A4">
        <w:rPr>
          <w:rFonts w:ascii="Arial Narrow" w:hAnsi="Arial Narrow" w:cs="Calibri"/>
          <w:sz w:val="24"/>
          <w:szCs w:val="24"/>
          <w:lang w:val="es-MX"/>
        </w:rPr>
        <w:t>orrespondiente a la Actualización de la Hacienda Pública/Patrimonio</w:t>
      </w:r>
      <w:r>
        <w:rPr>
          <w:rFonts w:ascii="Arial Narrow" w:hAnsi="Arial Narrow" w:cs="Calibri"/>
          <w:sz w:val="24"/>
          <w:szCs w:val="24"/>
          <w:lang w:val="es-MX"/>
        </w:rPr>
        <w:t>. La Hacienda Pública/Patrimonio Generado de Ejercicio Anteriores fue por $ 3</w:t>
      </w:r>
      <w:r w:rsidR="003B51A8">
        <w:rPr>
          <w:rFonts w:ascii="Arial Narrow" w:hAnsi="Arial Narrow" w:cs="Calibri"/>
          <w:sz w:val="24"/>
          <w:szCs w:val="24"/>
          <w:lang w:val="es-MX"/>
        </w:rPr>
        <w:t>4</w:t>
      </w:r>
      <w:r>
        <w:rPr>
          <w:rFonts w:ascii="Arial Narrow" w:hAnsi="Arial Narrow" w:cs="Calibri"/>
          <w:sz w:val="24"/>
          <w:szCs w:val="24"/>
          <w:lang w:val="es-MX"/>
        </w:rPr>
        <w:t>´</w:t>
      </w:r>
      <w:r w:rsidR="003B51A8">
        <w:rPr>
          <w:rFonts w:ascii="Arial Narrow" w:hAnsi="Arial Narrow" w:cs="Calibri"/>
          <w:sz w:val="24"/>
          <w:szCs w:val="24"/>
          <w:lang w:val="es-MX"/>
        </w:rPr>
        <w:t>184,073.90</w:t>
      </w:r>
      <w:r>
        <w:rPr>
          <w:rFonts w:ascii="Arial Narrow" w:hAnsi="Arial Narrow" w:cs="Calibri"/>
          <w:sz w:val="24"/>
          <w:szCs w:val="24"/>
          <w:lang w:val="es-MX"/>
        </w:rPr>
        <w:t xml:space="preserve"> y la Hacienda Pública/Patrimonio Generado del Ejercicio es por $</w:t>
      </w:r>
      <w:r w:rsidR="00BF56A6">
        <w:rPr>
          <w:rFonts w:ascii="Arial Narrow" w:hAnsi="Arial Narrow" w:cs="Calibri"/>
          <w:sz w:val="24"/>
          <w:szCs w:val="24"/>
          <w:lang w:val="es-MX"/>
        </w:rPr>
        <w:t>2</w:t>
      </w:r>
      <w:r w:rsidR="007E309A">
        <w:rPr>
          <w:rFonts w:ascii="Arial Narrow" w:hAnsi="Arial Narrow" w:cs="Calibri"/>
          <w:sz w:val="24"/>
          <w:szCs w:val="24"/>
          <w:lang w:val="es-MX"/>
        </w:rPr>
        <w:t>6</w:t>
      </w:r>
      <w:r w:rsidR="00BF56A6">
        <w:rPr>
          <w:rFonts w:ascii="Arial Narrow" w:hAnsi="Arial Narrow" w:cs="Calibri"/>
          <w:sz w:val="24"/>
          <w:szCs w:val="24"/>
          <w:lang w:val="es-MX"/>
        </w:rPr>
        <w:t>´</w:t>
      </w:r>
      <w:r w:rsidR="007E309A">
        <w:rPr>
          <w:rFonts w:ascii="Arial Narrow" w:hAnsi="Arial Narrow" w:cs="Calibri"/>
          <w:sz w:val="24"/>
          <w:szCs w:val="24"/>
          <w:lang w:val="es-MX"/>
        </w:rPr>
        <w:t>259,273.88</w:t>
      </w:r>
      <w:r>
        <w:rPr>
          <w:rFonts w:ascii="Arial Narrow" w:hAnsi="Arial Narrow" w:cs="Calibri"/>
          <w:sz w:val="24"/>
          <w:szCs w:val="24"/>
          <w:lang w:val="es-MX"/>
        </w:rPr>
        <w:t>; Exceso o Insuficiencia en la Actualización de la Hacienda Pública/Patrimonio por -$7´545,738.02; Totalizando la Hacienda Pública/Patrimonio 202</w:t>
      </w:r>
      <w:r w:rsidR="00A634C3">
        <w:rPr>
          <w:rFonts w:ascii="Arial Narrow" w:hAnsi="Arial Narrow" w:cs="Calibri"/>
          <w:sz w:val="24"/>
          <w:szCs w:val="24"/>
          <w:lang w:val="es-MX"/>
        </w:rPr>
        <w:t>5</w:t>
      </w:r>
      <w:r>
        <w:rPr>
          <w:rFonts w:ascii="Arial Narrow" w:hAnsi="Arial Narrow" w:cs="Calibri"/>
          <w:sz w:val="24"/>
          <w:szCs w:val="24"/>
          <w:lang w:val="es-MX"/>
        </w:rPr>
        <w:t xml:space="preserve"> en $</w:t>
      </w:r>
      <w:r w:rsidR="00104506">
        <w:rPr>
          <w:rFonts w:ascii="Arial Narrow" w:hAnsi="Arial Narrow" w:cs="Calibri"/>
          <w:sz w:val="24"/>
          <w:szCs w:val="24"/>
          <w:lang w:val="es-MX"/>
        </w:rPr>
        <w:t>6</w:t>
      </w:r>
      <w:r w:rsidR="007E309A">
        <w:rPr>
          <w:rFonts w:ascii="Arial Narrow" w:hAnsi="Arial Narrow" w:cs="Calibri"/>
          <w:sz w:val="24"/>
          <w:szCs w:val="24"/>
          <w:lang w:val="es-MX"/>
        </w:rPr>
        <w:t>3</w:t>
      </w:r>
      <w:r>
        <w:rPr>
          <w:rFonts w:ascii="Arial Narrow" w:hAnsi="Arial Narrow" w:cs="Calibri"/>
          <w:sz w:val="24"/>
          <w:szCs w:val="24"/>
          <w:lang w:val="es-MX"/>
        </w:rPr>
        <w:t>´</w:t>
      </w:r>
      <w:r w:rsidR="007E309A">
        <w:rPr>
          <w:rFonts w:ascii="Arial Narrow" w:hAnsi="Arial Narrow" w:cs="Calibri"/>
          <w:sz w:val="24"/>
          <w:szCs w:val="24"/>
          <w:lang w:val="es-MX"/>
        </w:rPr>
        <w:t>035,178.45</w:t>
      </w:r>
      <w:r>
        <w:rPr>
          <w:rFonts w:ascii="Arial Narrow" w:hAnsi="Arial Narrow" w:cs="Calibri"/>
          <w:sz w:val="24"/>
          <w:szCs w:val="24"/>
          <w:lang w:val="es-MX"/>
        </w:rPr>
        <w:t xml:space="preserve">; se realizaron afectaciones a resultados de ejercicios anteriores;   </w:t>
      </w:r>
    </w:p>
    <w:p w14:paraId="25DE22A0" w14:textId="77777777" w:rsidR="00BB1C6D" w:rsidRDefault="00BB1C6D" w:rsidP="00BB1C6D">
      <w:pPr>
        <w:spacing w:line="240" w:lineRule="auto"/>
        <w:jc w:val="both"/>
        <w:rPr>
          <w:rFonts w:ascii="Arial Narrow" w:hAnsi="Arial Narrow" w:cs="Calibri"/>
          <w:b/>
          <w:sz w:val="24"/>
          <w:szCs w:val="24"/>
          <w:lang w:val="es-MX"/>
        </w:rPr>
      </w:pPr>
      <w:r w:rsidRPr="007A61A4">
        <w:rPr>
          <w:rFonts w:ascii="Arial Narrow" w:hAnsi="Arial Narrow" w:cs="Calibri"/>
          <w:b/>
          <w:sz w:val="24"/>
          <w:szCs w:val="24"/>
          <w:lang w:val="es-MX"/>
        </w:rPr>
        <w:t>IV.- Notas al Estado de Flujos de Efectivo</w:t>
      </w:r>
    </w:p>
    <w:p w14:paraId="28F3E0F1" w14:textId="0F1699CB" w:rsidR="00C200D8" w:rsidRPr="006A67C5" w:rsidRDefault="00C200D8" w:rsidP="00C200D8">
      <w:pPr>
        <w:pStyle w:val="ROMANOS"/>
        <w:numPr>
          <w:ilvl w:val="0"/>
          <w:numId w:val="5"/>
        </w:numPr>
        <w:spacing w:after="240" w:line="220" w:lineRule="exact"/>
        <w:rPr>
          <w:lang w:val="es-MX"/>
        </w:rPr>
      </w:pPr>
      <w:r>
        <w:rPr>
          <w:lang w:val="es-MX"/>
        </w:rPr>
        <w:t xml:space="preserve">Se presenta el </w:t>
      </w:r>
      <w:r w:rsidRPr="006A67C5">
        <w:rPr>
          <w:lang w:val="es-MX"/>
        </w:rPr>
        <w:t xml:space="preserve">análisis de las cifras </w:t>
      </w:r>
      <w:r>
        <w:rPr>
          <w:lang w:val="es-MX"/>
        </w:rPr>
        <w:t>al 3</w:t>
      </w:r>
      <w:r w:rsidR="007E309A">
        <w:rPr>
          <w:lang w:val="es-MX"/>
        </w:rPr>
        <w:t>1</w:t>
      </w:r>
      <w:r>
        <w:rPr>
          <w:lang w:val="es-MX"/>
        </w:rPr>
        <w:t xml:space="preserve"> de </w:t>
      </w:r>
      <w:r w:rsidR="007E309A">
        <w:rPr>
          <w:lang w:val="es-MX"/>
        </w:rPr>
        <w:t xml:space="preserve">diciembre </w:t>
      </w:r>
      <w:r>
        <w:rPr>
          <w:lang w:val="es-MX"/>
        </w:rPr>
        <w:t xml:space="preserve">de 2025 </w:t>
      </w:r>
      <w:r w:rsidRPr="006A67C5">
        <w:rPr>
          <w:lang w:val="es-MX"/>
        </w:rPr>
        <w:t>del Efectivo y Equivalentes al Efectivo</w:t>
      </w:r>
      <w:r>
        <w:rPr>
          <w:lang w:val="es-MX"/>
        </w:rPr>
        <w:t>,</w:t>
      </w:r>
      <w:r w:rsidRPr="006A67C5">
        <w:rPr>
          <w:lang w:val="es-MX"/>
        </w:rPr>
        <w:t xml:space="preserve"> al Final del Ejercicio</w:t>
      </w:r>
      <w:r w:rsidRPr="006A67C5" w:rsidDel="005F43A8">
        <w:rPr>
          <w:lang w:val="es-MX"/>
        </w:rPr>
        <w:t xml:space="preserve"> </w:t>
      </w:r>
      <w:r w:rsidRPr="006A67C5">
        <w:rPr>
          <w:lang w:val="es-MX"/>
        </w:rPr>
        <w:t>del Estado de Flujos de Efectivo, respecto a la composición del rubro de Efectivo y Equivalentes:</w:t>
      </w:r>
    </w:p>
    <w:tbl>
      <w:tblPr>
        <w:tblW w:w="0" w:type="auto"/>
        <w:jc w:val="center"/>
        <w:tblLayout w:type="fixed"/>
        <w:tblLook w:val="0000" w:firstRow="0" w:lastRow="0" w:firstColumn="0" w:lastColumn="0" w:noHBand="0" w:noVBand="0"/>
      </w:tblPr>
      <w:tblGrid>
        <w:gridCol w:w="3828"/>
        <w:gridCol w:w="1559"/>
        <w:gridCol w:w="2478"/>
      </w:tblGrid>
      <w:tr w:rsidR="00C200D8" w:rsidRPr="006A67C5" w14:paraId="142B2BD9" w14:textId="77777777" w:rsidTr="003502D0">
        <w:trPr>
          <w:cantSplit/>
          <w:jc w:val="center"/>
        </w:trPr>
        <w:tc>
          <w:tcPr>
            <w:tcW w:w="7865" w:type="dxa"/>
            <w:gridSpan w:val="3"/>
            <w:tcBorders>
              <w:top w:val="single" w:sz="6" w:space="0" w:color="auto"/>
              <w:left w:val="single" w:sz="6" w:space="0" w:color="auto"/>
              <w:bottom w:val="single" w:sz="6" w:space="0" w:color="auto"/>
              <w:right w:val="single" w:sz="6" w:space="0" w:color="auto"/>
            </w:tcBorders>
            <w:shd w:val="clear" w:color="auto" w:fill="D9D9D9"/>
          </w:tcPr>
          <w:p w14:paraId="2F0955BE" w14:textId="77777777" w:rsidR="00C200D8" w:rsidRPr="001717D7" w:rsidRDefault="00C200D8" w:rsidP="003502D0">
            <w:pPr>
              <w:pStyle w:val="Texto"/>
              <w:spacing w:line="224" w:lineRule="exact"/>
              <w:ind w:firstLine="0"/>
              <w:jc w:val="center"/>
              <w:rPr>
                <w:b/>
                <w:sz w:val="16"/>
                <w:szCs w:val="18"/>
                <w:lang w:val="es-MX"/>
              </w:rPr>
            </w:pPr>
            <w:r>
              <w:rPr>
                <w:b/>
                <w:sz w:val="16"/>
                <w:szCs w:val="18"/>
                <w:lang w:val="es-MX"/>
              </w:rPr>
              <w:t>Efectivo y Equivalentes</w:t>
            </w:r>
          </w:p>
        </w:tc>
      </w:tr>
      <w:tr w:rsidR="00C200D8" w:rsidRPr="006A67C5" w14:paraId="565D8CB7" w14:textId="77777777" w:rsidTr="003502D0">
        <w:trPr>
          <w:cantSplit/>
          <w:jc w:val="center"/>
        </w:trPr>
        <w:tc>
          <w:tcPr>
            <w:tcW w:w="3828" w:type="dxa"/>
            <w:tcBorders>
              <w:top w:val="single" w:sz="6" w:space="0" w:color="auto"/>
              <w:left w:val="single" w:sz="6" w:space="0" w:color="auto"/>
              <w:bottom w:val="single" w:sz="6" w:space="0" w:color="auto"/>
              <w:right w:val="single" w:sz="6" w:space="0" w:color="auto"/>
            </w:tcBorders>
            <w:shd w:val="clear" w:color="auto" w:fill="D9D9D9"/>
          </w:tcPr>
          <w:p w14:paraId="573DE4CB" w14:textId="77777777" w:rsidR="00C200D8" w:rsidRPr="006A67C5" w:rsidRDefault="00C200D8" w:rsidP="003502D0">
            <w:pPr>
              <w:pStyle w:val="Texto"/>
              <w:spacing w:line="224" w:lineRule="exact"/>
              <w:ind w:firstLine="0"/>
              <w:jc w:val="center"/>
              <w:rPr>
                <w:sz w:val="16"/>
                <w:szCs w:val="18"/>
                <w:lang w:val="es-MX"/>
              </w:rPr>
            </w:pPr>
            <w:r w:rsidRPr="006A67C5">
              <w:rPr>
                <w:b/>
                <w:sz w:val="16"/>
                <w:szCs w:val="18"/>
                <w:lang w:val="es-MX"/>
              </w:rPr>
              <w:t>Concepto</w:t>
            </w:r>
          </w:p>
        </w:tc>
        <w:tc>
          <w:tcPr>
            <w:tcW w:w="1559" w:type="dxa"/>
            <w:tcBorders>
              <w:top w:val="single" w:sz="6" w:space="0" w:color="auto"/>
              <w:left w:val="single" w:sz="6" w:space="0" w:color="auto"/>
              <w:bottom w:val="single" w:sz="6" w:space="0" w:color="auto"/>
              <w:right w:val="single" w:sz="6" w:space="0" w:color="auto"/>
            </w:tcBorders>
            <w:shd w:val="clear" w:color="auto" w:fill="D9D9D9"/>
          </w:tcPr>
          <w:p w14:paraId="7C7F2C17" w14:textId="77777777" w:rsidR="00C200D8" w:rsidRPr="001717D7" w:rsidRDefault="00C200D8" w:rsidP="003502D0">
            <w:pPr>
              <w:pStyle w:val="Texto"/>
              <w:spacing w:line="224" w:lineRule="exact"/>
              <w:ind w:firstLine="0"/>
              <w:jc w:val="center"/>
              <w:rPr>
                <w:b/>
                <w:sz w:val="16"/>
                <w:szCs w:val="18"/>
                <w:lang w:val="es-MX"/>
              </w:rPr>
            </w:pPr>
            <w:r w:rsidRPr="001717D7">
              <w:rPr>
                <w:b/>
                <w:sz w:val="16"/>
                <w:szCs w:val="18"/>
                <w:lang w:val="es-MX"/>
              </w:rPr>
              <w:t>20</w:t>
            </w:r>
            <w:r>
              <w:rPr>
                <w:b/>
                <w:sz w:val="16"/>
                <w:szCs w:val="18"/>
                <w:lang w:val="es-MX"/>
              </w:rPr>
              <w:t>25</w:t>
            </w:r>
          </w:p>
        </w:tc>
        <w:tc>
          <w:tcPr>
            <w:tcW w:w="2478" w:type="dxa"/>
            <w:tcBorders>
              <w:top w:val="single" w:sz="6" w:space="0" w:color="auto"/>
              <w:left w:val="single" w:sz="6" w:space="0" w:color="auto"/>
              <w:bottom w:val="single" w:sz="6" w:space="0" w:color="auto"/>
              <w:right w:val="single" w:sz="6" w:space="0" w:color="auto"/>
            </w:tcBorders>
            <w:shd w:val="clear" w:color="auto" w:fill="D9D9D9"/>
          </w:tcPr>
          <w:p w14:paraId="35CB6139" w14:textId="77777777" w:rsidR="00C200D8" w:rsidRPr="001717D7" w:rsidRDefault="00C200D8" w:rsidP="003502D0">
            <w:pPr>
              <w:pStyle w:val="Texto"/>
              <w:spacing w:line="224" w:lineRule="exact"/>
              <w:ind w:firstLine="0"/>
              <w:jc w:val="center"/>
              <w:rPr>
                <w:b/>
                <w:sz w:val="16"/>
                <w:szCs w:val="18"/>
                <w:lang w:val="es-MX"/>
              </w:rPr>
            </w:pPr>
            <w:r w:rsidRPr="001717D7">
              <w:rPr>
                <w:b/>
                <w:sz w:val="16"/>
                <w:szCs w:val="18"/>
                <w:lang w:val="es-MX"/>
              </w:rPr>
              <w:t>20</w:t>
            </w:r>
            <w:r>
              <w:rPr>
                <w:b/>
                <w:sz w:val="16"/>
                <w:szCs w:val="18"/>
                <w:lang w:val="es-MX"/>
              </w:rPr>
              <w:t>24</w:t>
            </w:r>
          </w:p>
        </w:tc>
      </w:tr>
      <w:tr w:rsidR="00C200D8" w:rsidRPr="006A67C5" w14:paraId="339AA56A" w14:textId="77777777" w:rsidTr="003502D0">
        <w:trPr>
          <w:cantSplit/>
          <w:jc w:val="center"/>
        </w:trPr>
        <w:tc>
          <w:tcPr>
            <w:tcW w:w="3828" w:type="dxa"/>
            <w:tcBorders>
              <w:top w:val="single" w:sz="6" w:space="0" w:color="auto"/>
              <w:left w:val="single" w:sz="6" w:space="0" w:color="auto"/>
              <w:bottom w:val="single" w:sz="6" w:space="0" w:color="auto"/>
              <w:right w:val="single" w:sz="6" w:space="0" w:color="auto"/>
            </w:tcBorders>
          </w:tcPr>
          <w:p w14:paraId="5DEC2D7B" w14:textId="77777777" w:rsidR="00C200D8" w:rsidRPr="006A67C5" w:rsidRDefault="00C200D8" w:rsidP="003502D0">
            <w:pPr>
              <w:pStyle w:val="Texto"/>
              <w:spacing w:line="224" w:lineRule="exact"/>
              <w:ind w:firstLine="0"/>
            </w:pPr>
            <w:r w:rsidRPr="0052108C">
              <w:rPr>
                <w:sz w:val="16"/>
                <w:szCs w:val="18"/>
                <w:lang w:val="es-MX"/>
              </w:rPr>
              <w:t>Efectivo</w:t>
            </w:r>
          </w:p>
        </w:tc>
        <w:tc>
          <w:tcPr>
            <w:tcW w:w="1559" w:type="dxa"/>
            <w:tcBorders>
              <w:top w:val="single" w:sz="6" w:space="0" w:color="auto"/>
              <w:left w:val="single" w:sz="6" w:space="0" w:color="auto"/>
              <w:bottom w:val="single" w:sz="6" w:space="0" w:color="auto"/>
              <w:right w:val="single" w:sz="6" w:space="0" w:color="auto"/>
            </w:tcBorders>
          </w:tcPr>
          <w:p w14:paraId="4899C231" w14:textId="4B153D0C" w:rsidR="00C200D8" w:rsidRPr="00B416CF" w:rsidRDefault="00C200D8" w:rsidP="003502D0">
            <w:pPr>
              <w:pStyle w:val="ROMANOS"/>
              <w:spacing w:after="120" w:line="224" w:lineRule="exact"/>
              <w:ind w:left="0" w:firstLine="0"/>
              <w:jc w:val="right"/>
              <w:rPr>
                <w:sz w:val="16"/>
                <w:szCs w:val="16"/>
                <w:lang w:val="es-MX"/>
              </w:rPr>
            </w:pPr>
            <w:r>
              <w:rPr>
                <w:sz w:val="16"/>
                <w:szCs w:val="16"/>
                <w:lang w:val="es-MX"/>
              </w:rPr>
              <w:t>$0.00</w:t>
            </w:r>
          </w:p>
        </w:tc>
        <w:tc>
          <w:tcPr>
            <w:tcW w:w="2478" w:type="dxa"/>
            <w:tcBorders>
              <w:top w:val="single" w:sz="6" w:space="0" w:color="auto"/>
              <w:left w:val="single" w:sz="6" w:space="0" w:color="auto"/>
              <w:bottom w:val="single" w:sz="6" w:space="0" w:color="auto"/>
              <w:right w:val="single" w:sz="6" w:space="0" w:color="auto"/>
            </w:tcBorders>
          </w:tcPr>
          <w:p w14:paraId="4DBBAAF7" w14:textId="08D3C8AF" w:rsidR="00C200D8" w:rsidRPr="00B416CF" w:rsidRDefault="00C200D8" w:rsidP="003502D0">
            <w:pPr>
              <w:pStyle w:val="ROMANOS"/>
              <w:spacing w:after="120" w:line="224" w:lineRule="exact"/>
              <w:ind w:left="0" w:firstLine="0"/>
              <w:jc w:val="right"/>
              <w:rPr>
                <w:sz w:val="16"/>
                <w:szCs w:val="16"/>
                <w:lang w:val="es-MX"/>
              </w:rPr>
            </w:pPr>
            <w:r>
              <w:rPr>
                <w:sz w:val="16"/>
                <w:szCs w:val="16"/>
                <w:lang w:val="es-MX"/>
              </w:rPr>
              <w:t>$0.00</w:t>
            </w:r>
          </w:p>
        </w:tc>
      </w:tr>
      <w:tr w:rsidR="00C200D8" w:rsidRPr="006A67C5" w14:paraId="6805F1AC" w14:textId="77777777" w:rsidTr="003502D0">
        <w:trPr>
          <w:cantSplit/>
          <w:trHeight w:val="65"/>
          <w:jc w:val="center"/>
        </w:trPr>
        <w:tc>
          <w:tcPr>
            <w:tcW w:w="3828" w:type="dxa"/>
            <w:tcBorders>
              <w:top w:val="single" w:sz="6" w:space="0" w:color="auto"/>
              <w:left w:val="single" w:sz="6" w:space="0" w:color="auto"/>
              <w:bottom w:val="single" w:sz="6" w:space="0" w:color="auto"/>
              <w:right w:val="single" w:sz="6" w:space="0" w:color="auto"/>
            </w:tcBorders>
          </w:tcPr>
          <w:p w14:paraId="4EC8AB9F" w14:textId="77777777" w:rsidR="00C200D8" w:rsidRPr="006A67C5" w:rsidRDefault="00C200D8" w:rsidP="003502D0">
            <w:pPr>
              <w:pStyle w:val="Texto"/>
              <w:spacing w:line="224" w:lineRule="exact"/>
              <w:ind w:firstLine="0"/>
              <w:rPr>
                <w:sz w:val="16"/>
                <w:szCs w:val="18"/>
                <w:lang w:val="es-MX"/>
              </w:rPr>
            </w:pPr>
            <w:r w:rsidRPr="006A67C5">
              <w:rPr>
                <w:sz w:val="16"/>
                <w:szCs w:val="18"/>
                <w:lang w:val="es-MX"/>
              </w:rPr>
              <w:t>Bancos/Tesorería</w:t>
            </w:r>
          </w:p>
        </w:tc>
        <w:tc>
          <w:tcPr>
            <w:tcW w:w="1559" w:type="dxa"/>
            <w:tcBorders>
              <w:top w:val="single" w:sz="6" w:space="0" w:color="auto"/>
              <w:left w:val="single" w:sz="6" w:space="0" w:color="auto"/>
              <w:bottom w:val="single" w:sz="6" w:space="0" w:color="auto"/>
              <w:right w:val="single" w:sz="6" w:space="0" w:color="auto"/>
            </w:tcBorders>
          </w:tcPr>
          <w:p w14:paraId="036CE3FB" w14:textId="4816EFE3" w:rsidR="00C200D8" w:rsidRPr="006A67C5" w:rsidRDefault="00C200D8" w:rsidP="003502D0">
            <w:pPr>
              <w:pStyle w:val="Texto"/>
              <w:spacing w:line="224" w:lineRule="exact"/>
              <w:ind w:firstLine="0"/>
              <w:jc w:val="right"/>
              <w:rPr>
                <w:sz w:val="16"/>
                <w:szCs w:val="18"/>
                <w:lang w:val="es-MX"/>
              </w:rPr>
            </w:pPr>
            <w:r>
              <w:rPr>
                <w:sz w:val="16"/>
                <w:szCs w:val="18"/>
                <w:lang w:val="es-MX"/>
              </w:rPr>
              <w:t>0.00</w:t>
            </w:r>
          </w:p>
        </w:tc>
        <w:tc>
          <w:tcPr>
            <w:tcW w:w="2478" w:type="dxa"/>
            <w:tcBorders>
              <w:top w:val="single" w:sz="6" w:space="0" w:color="auto"/>
              <w:left w:val="single" w:sz="6" w:space="0" w:color="auto"/>
              <w:bottom w:val="single" w:sz="6" w:space="0" w:color="auto"/>
              <w:right w:val="single" w:sz="6" w:space="0" w:color="auto"/>
            </w:tcBorders>
          </w:tcPr>
          <w:p w14:paraId="0372D946" w14:textId="3AB05BE5" w:rsidR="00C200D8" w:rsidRPr="006A67C5" w:rsidRDefault="00C200D8" w:rsidP="003502D0">
            <w:pPr>
              <w:pStyle w:val="Texto"/>
              <w:spacing w:line="224" w:lineRule="exact"/>
              <w:ind w:firstLine="0"/>
              <w:jc w:val="right"/>
              <w:rPr>
                <w:sz w:val="16"/>
                <w:szCs w:val="18"/>
                <w:lang w:val="es-MX"/>
              </w:rPr>
            </w:pPr>
            <w:r>
              <w:rPr>
                <w:sz w:val="16"/>
                <w:szCs w:val="18"/>
                <w:lang w:val="es-MX"/>
              </w:rPr>
              <w:t>0.00</w:t>
            </w:r>
          </w:p>
        </w:tc>
      </w:tr>
      <w:tr w:rsidR="00C200D8" w:rsidRPr="006A67C5" w14:paraId="6CFC5379" w14:textId="77777777" w:rsidTr="003502D0">
        <w:trPr>
          <w:cantSplit/>
          <w:jc w:val="center"/>
        </w:trPr>
        <w:tc>
          <w:tcPr>
            <w:tcW w:w="3828" w:type="dxa"/>
            <w:tcBorders>
              <w:top w:val="single" w:sz="6" w:space="0" w:color="auto"/>
              <w:left w:val="single" w:sz="6" w:space="0" w:color="auto"/>
              <w:bottom w:val="single" w:sz="6" w:space="0" w:color="auto"/>
              <w:right w:val="single" w:sz="6" w:space="0" w:color="auto"/>
            </w:tcBorders>
          </w:tcPr>
          <w:p w14:paraId="471549DF" w14:textId="77777777" w:rsidR="00C200D8" w:rsidRPr="006A67C5" w:rsidDel="005F43A8" w:rsidRDefault="00C200D8" w:rsidP="003502D0">
            <w:pPr>
              <w:pStyle w:val="Texto"/>
              <w:spacing w:line="224" w:lineRule="exact"/>
              <w:ind w:firstLine="0"/>
              <w:rPr>
                <w:sz w:val="16"/>
                <w:szCs w:val="18"/>
                <w:lang w:val="es-MX"/>
              </w:rPr>
            </w:pPr>
            <w:r w:rsidRPr="006A67C5">
              <w:rPr>
                <w:sz w:val="16"/>
                <w:szCs w:val="18"/>
                <w:lang w:val="es-MX"/>
              </w:rPr>
              <w:t>Bancos/Dependencias y Otros</w:t>
            </w:r>
          </w:p>
        </w:tc>
        <w:tc>
          <w:tcPr>
            <w:tcW w:w="1559" w:type="dxa"/>
            <w:tcBorders>
              <w:top w:val="single" w:sz="6" w:space="0" w:color="auto"/>
              <w:left w:val="single" w:sz="6" w:space="0" w:color="auto"/>
              <w:bottom w:val="single" w:sz="6" w:space="0" w:color="auto"/>
              <w:right w:val="single" w:sz="6" w:space="0" w:color="auto"/>
            </w:tcBorders>
          </w:tcPr>
          <w:p w14:paraId="16BFC98E" w14:textId="1FA1609B" w:rsidR="00C200D8" w:rsidRPr="006A67C5" w:rsidRDefault="007E309A" w:rsidP="003502D0">
            <w:pPr>
              <w:pStyle w:val="Texto"/>
              <w:spacing w:line="224" w:lineRule="exact"/>
              <w:ind w:firstLine="0"/>
              <w:jc w:val="right"/>
              <w:rPr>
                <w:sz w:val="16"/>
                <w:szCs w:val="18"/>
                <w:lang w:val="es-MX"/>
              </w:rPr>
            </w:pPr>
            <w:r>
              <w:rPr>
                <w:sz w:val="16"/>
                <w:szCs w:val="18"/>
                <w:lang w:val="es-MX"/>
              </w:rPr>
              <w:t>69,661.15</w:t>
            </w:r>
          </w:p>
        </w:tc>
        <w:tc>
          <w:tcPr>
            <w:tcW w:w="2478" w:type="dxa"/>
            <w:tcBorders>
              <w:top w:val="single" w:sz="6" w:space="0" w:color="auto"/>
              <w:left w:val="single" w:sz="6" w:space="0" w:color="auto"/>
              <w:bottom w:val="single" w:sz="6" w:space="0" w:color="auto"/>
              <w:right w:val="single" w:sz="6" w:space="0" w:color="auto"/>
            </w:tcBorders>
          </w:tcPr>
          <w:p w14:paraId="56A40262" w14:textId="578D65D7" w:rsidR="00C200D8" w:rsidRPr="006A67C5" w:rsidRDefault="00C200D8" w:rsidP="003502D0">
            <w:pPr>
              <w:pStyle w:val="Texto"/>
              <w:spacing w:line="224" w:lineRule="exact"/>
              <w:ind w:firstLine="0"/>
              <w:jc w:val="right"/>
              <w:rPr>
                <w:sz w:val="16"/>
                <w:szCs w:val="18"/>
                <w:lang w:val="es-MX"/>
              </w:rPr>
            </w:pPr>
            <w:r>
              <w:rPr>
                <w:sz w:val="16"/>
                <w:szCs w:val="18"/>
                <w:lang w:val="es-MX"/>
              </w:rPr>
              <w:t>121,561.53</w:t>
            </w:r>
          </w:p>
        </w:tc>
      </w:tr>
      <w:tr w:rsidR="00C200D8" w:rsidRPr="006A67C5" w14:paraId="627DDDEA" w14:textId="77777777" w:rsidTr="003502D0">
        <w:trPr>
          <w:cantSplit/>
          <w:jc w:val="center"/>
        </w:trPr>
        <w:tc>
          <w:tcPr>
            <w:tcW w:w="3828" w:type="dxa"/>
            <w:tcBorders>
              <w:top w:val="single" w:sz="6" w:space="0" w:color="auto"/>
              <w:left w:val="single" w:sz="6" w:space="0" w:color="auto"/>
              <w:bottom w:val="single" w:sz="6" w:space="0" w:color="auto"/>
              <w:right w:val="single" w:sz="6" w:space="0" w:color="auto"/>
            </w:tcBorders>
          </w:tcPr>
          <w:p w14:paraId="271B3C0C" w14:textId="77777777" w:rsidR="00C200D8" w:rsidRPr="006A67C5" w:rsidRDefault="00C200D8" w:rsidP="003502D0">
            <w:pPr>
              <w:pStyle w:val="Texto"/>
              <w:spacing w:line="224" w:lineRule="exact"/>
              <w:ind w:firstLine="0"/>
              <w:rPr>
                <w:sz w:val="16"/>
                <w:szCs w:val="18"/>
                <w:lang w:val="es-MX"/>
              </w:rPr>
            </w:pPr>
            <w:r w:rsidRPr="006A67C5">
              <w:rPr>
                <w:sz w:val="16"/>
                <w:szCs w:val="18"/>
                <w:lang w:val="es-MX"/>
              </w:rPr>
              <w:t xml:space="preserve">Inversiones Temporales (Hasta 3 meses) </w:t>
            </w:r>
          </w:p>
        </w:tc>
        <w:tc>
          <w:tcPr>
            <w:tcW w:w="1559" w:type="dxa"/>
            <w:tcBorders>
              <w:top w:val="single" w:sz="6" w:space="0" w:color="auto"/>
              <w:left w:val="single" w:sz="6" w:space="0" w:color="auto"/>
              <w:bottom w:val="single" w:sz="6" w:space="0" w:color="auto"/>
              <w:right w:val="single" w:sz="6" w:space="0" w:color="auto"/>
            </w:tcBorders>
          </w:tcPr>
          <w:p w14:paraId="5ADB7232" w14:textId="5F6A7C83" w:rsidR="00C200D8" w:rsidRPr="006A67C5" w:rsidRDefault="00C200D8" w:rsidP="003502D0">
            <w:pPr>
              <w:pStyle w:val="Texto"/>
              <w:spacing w:line="224" w:lineRule="exact"/>
              <w:ind w:firstLine="0"/>
              <w:jc w:val="right"/>
              <w:rPr>
                <w:sz w:val="16"/>
                <w:szCs w:val="18"/>
                <w:lang w:val="es-MX"/>
              </w:rPr>
            </w:pPr>
            <w:r>
              <w:rPr>
                <w:sz w:val="16"/>
                <w:szCs w:val="18"/>
                <w:lang w:val="es-MX"/>
              </w:rPr>
              <w:t>7,</w:t>
            </w:r>
            <w:r w:rsidR="007E309A">
              <w:rPr>
                <w:sz w:val="16"/>
                <w:szCs w:val="18"/>
                <w:lang w:val="es-MX"/>
              </w:rPr>
              <w:t>623,046.64</w:t>
            </w:r>
          </w:p>
        </w:tc>
        <w:tc>
          <w:tcPr>
            <w:tcW w:w="2478" w:type="dxa"/>
            <w:tcBorders>
              <w:top w:val="single" w:sz="6" w:space="0" w:color="auto"/>
              <w:left w:val="single" w:sz="6" w:space="0" w:color="auto"/>
              <w:bottom w:val="single" w:sz="6" w:space="0" w:color="auto"/>
              <w:right w:val="single" w:sz="6" w:space="0" w:color="auto"/>
            </w:tcBorders>
          </w:tcPr>
          <w:p w14:paraId="2FB8E033" w14:textId="77777777" w:rsidR="00C200D8" w:rsidRPr="006A67C5" w:rsidRDefault="00C200D8" w:rsidP="003502D0">
            <w:pPr>
              <w:pStyle w:val="Texto"/>
              <w:spacing w:line="224" w:lineRule="exact"/>
              <w:ind w:firstLine="0"/>
              <w:jc w:val="right"/>
              <w:rPr>
                <w:sz w:val="16"/>
                <w:szCs w:val="18"/>
                <w:lang w:val="es-MX"/>
              </w:rPr>
            </w:pPr>
            <w:r>
              <w:rPr>
                <w:sz w:val="16"/>
                <w:szCs w:val="18"/>
                <w:lang w:val="es-MX"/>
              </w:rPr>
              <w:t>5,601,289.88</w:t>
            </w:r>
          </w:p>
        </w:tc>
      </w:tr>
      <w:tr w:rsidR="00C200D8" w:rsidRPr="006A67C5" w14:paraId="50899F3A" w14:textId="77777777" w:rsidTr="003502D0">
        <w:trPr>
          <w:cantSplit/>
          <w:jc w:val="center"/>
        </w:trPr>
        <w:tc>
          <w:tcPr>
            <w:tcW w:w="3828" w:type="dxa"/>
            <w:tcBorders>
              <w:top w:val="single" w:sz="6" w:space="0" w:color="auto"/>
              <w:left w:val="single" w:sz="6" w:space="0" w:color="auto"/>
              <w:bottom w:val="single" w:sz="6" w:space="0" w:color="auto"/>
              <w:right w:val="single" w:sz="6" w:space="0" w:color="auto"/>
            </w:tcBorders>
          </w:tcPr>
          <w:p w14:paraId="11B74E99" w14:textId="77777777" w:rsidR="00C200D8" w:rsidRPr="006A67C5" w:rsidRDefault="00C200D8" w:rsidP="003502D0">
            <w:pPr>
              <w:pStyle w:val="Texto"/>
              <w:spacing w:line="224" w:lineRule="exact"/>
              <w:ind w:firstLine="0"/>
              <w:rPr>
                <w:sz w:val="16"/>
                <w:szCs w:val="18"/>
                <w:lang w:val="es-MX"/>
              </w:rPr>
            </w:pPr>
            <w:r w:rsidRPr="006A67C5">
              <w:rPr>
                <w:sz w:val="16"/>
                <w:szCs w:val="18"/>
                <w:lang w:val="es-MX"/>
              </w:rPr>
              <w:t>Fondos con Afectación Específica</w:t>
            </w:r>
          </w:p>
        </w:tc>
        <w:tc>
          <w:tcPr>
            <w:tcW w:w="1559" w:type="dxa"/>
            <w:tcBorders>
              <w:top w:val="single" w:sz="6" w:space="0" w:color="auto"/>
              <w:left w:val="single" w:sz="6" w:space="0" w:color="auto"/>
              <w:bottom w:val="single" w:sz="6" w:space="0" w:color="auto"/>
              <w:right w:val="single" w:sz="6" w:space="0" w:color="auto"/>
            </w:tcBorders>
          </w:tcPr>
          <w:p w14:paraId="404F0F56" w14:textId="77777777" w:rsidR="00C200D8" w:rsidRPr="006A67C5" w:rsidRDefault="00C200D8" w:rsidP="003502D0">
            <w:pPr>
              <w:pStyle w:val="Texto"/>
              <w:spacing w:line="224" w:lineRule="exact"/>
              <w:ind w:firstLine="0"/>
              <w:jc w:val="right"/>
              <w:rPr>
                <w:sz w:val="16"/>
                <w:szCs w:val="18"/>
                <w:lang w:val="es-MX"/>
              </w:rPr>
            </w:pPr>
            <w:r>
              <w:rPr>
                <w:sz w:val="16"/>
                <w:szCs w:val="18"/>
                <w:lang w:val="es-MX"/>
              </w:rPr>
              <w:t>0.00</w:t>
            </w:r>
          </w:p>
        </w:tc>
        <w:tc>
          <w:tcPr>
            <w:tcW w:w="2478" w:type="dxa"/>
            <w:tcBorders>
              <w:top w:val="single" w:sz="6" w:space="0" w:color="auto"/>
              <w:left w:val="single" w:sz="6" w:space="0" w:color="auto"/>
              <w:bottom w:val="single" w:sz="6" w:space="0" w:color="auto"/>
              <w:right w:val="single" w:sz="6" w:space="0" w:color="auto"/>
            </w:tcBorders>
          </w:tcPr>
          <w:p w14:paraId="340C2238" w14:textId="77777777" w:rsidR="00C200D8" w:rsidRPr="006A67C5" w:rsidRDefault="00C200D8" w:rsidP="003502D0">
            <w:pPr>
              <w:pStyle w:val="Texto"/>
              <w:spacing w:line="224" w:lineRule="exact"/>
              <w:ind w:firstLine="0"/>
              <w:jc w:val="right"/>
              <w:rPr>
                <w:sz w:val="16"/>
                <w:szCs w:val="18"/>
                <w:lang w:val="es-MX"/>
              </w:rPr>
            </w:pPr>
            <w:r>
              <w:rPr>
                <w:sz w:val="16"/>
                <w:szCs w:val="18"/>
                <w:lang w:val="es-MX"/>
              </w:rPr>
              <w:t>0.00</w:t>
            </w:r>
          </w:p>
        </w:tc>
      </w:tr>
      <w:tr w:rsidR="00C200D8" w:rsidRPr="006A67C5" w14:paraId="31538AC1" w14:textId="77777777" w:rsidTr="003502D0">
        <w:trPr>
          <w:cantSplit/>
          <w:jc w:val="center"/>
        </w:trPr>
        <w:tc>
          <w:tcPr>
            <w:tcW w:w="3828" w:type="dxa"/>
            <w:tcBorders>
              <w:top w:val="single" w:sz="6" w:space="0" w:color="auto"/>
              <w:left w:val="single" w:sz="6" w:space="0" w:color="auto"/>
              <w:bottom w:val="single" w:sz="6" w:space="0" w:color="auto"/>
              <w:right w:val="single" w:sz="6" w:space="0" w:color="auto"/>
            </w:tcBorders>
          </w:tcPr>
          <w:p w14:paraId="4AAE4897" w14:textId="77777777" w:rsidR="00C200D8" w:rsidRPr="006A67C5" w:rsidRDefault="00C200D8" w:rsidP="003502D0">
            <w:pPr>
              <w:pStyle w:val="Texto"/>
              <w:spacing w:line="224" w:lineRule="exact"/>
              <w:ind w:firstLine="0"/>
              <w:rPr>
                <w:sz w:val="16"/>
                <w:szCs w:val="18"/>
                <w:lang w:val="es-MX"/>
              </w:rPr>
            </w:pPr>
            <w:r w:rsidRPr="006A67C5">
              <w:rPr>
                <w:sz w:val="16"/>
                <w:szCs w:val="18"/>
                <w:lang w:val="es-MX"/>
              </w:rPr>
              <w:t>Depósitos de Fondos de Terceros en Garantía y/o Administración</w:t>
            </w:r>
          </w:p>
        </w:tc>
        <w:tc>
          <w:tcPr>
            <w:tcW w:w="1559" w:type="dxa"/>
            <w:tcBorders>
              <w:top w:val="single" w:sz="6" w:space="0" w:color="auto"/>
              <w:left w:val="single" w:sz="6" w:space="0" w:color="auto"/>
              <w:bottom w:val="single" w:sz="6" w:space="0" w:color="auto"/>
              <w:right w:val="single" w:sz="6" w:space="0" w:color="auto"/>
            </w:tcBorders>
          </w:tcPr>
          <w:p w14:paraId="1B239E80" w14:textId="77777777" w:rsidR="00C200D8" w:rsidRPr="006A67C5" w:rsidRDefault="00C200D8" w:rsidP="003502D0">
            <w:pPr>
              <w:pStyle w:val="Texto"/>
              <w:spacing w:line="224" w:lineRule="exact"/>
              <w:ind w:firstLine="0"/>
              <w:jc w:val="right"/>
              <w:rPr>
                <w:sz w:val="16"/>
                <w:szCs w:val="18"/>
                <w:lang w:val="es-MX"/>
              </w:rPr>
            </w:pPr>
            <w:r>
              <w:rPr>
                <w:sz w:val="16"/>
                <w:szCs w:val="18"/>
                <w:lang w:val="es-MX"/>
              </w:rPr>
              <w:t>0.00</w:t>
            </w:r>
          </w:p>
        </w:tc>
        <w:tc>
          <w:tcPr>
            <w:tcW w:w="2478" w:type="dxa"/>
            <w:tcBorders>
              <w:top w:val="single" w:sz="6" w:space="0" w:color="auto"/>
              <w:left w:val="single" w:sz="6" w:space="0" w:color="auto"/>
              <w:bottom w:val="single" w:sz="6" w:space="0" w:color="auto"/>
              <w:right w:val="single" w:sz="6" w:space="0" w:color="auto"/>
            </w:tcBorders>
          </w:tcPr>
          <w:p w14:paraId="40845F94" w14:textId="77777777" w:rsidR="00C200D8" w:rsidRPr="006A67C5" w:rsidRDefault="00C200D8" w:rsidP="003502D0">
            <w:pPr>
              <w:pStyle w:val="Texto"/>
              <w:spacing w:line="224" w:lineRule="exact"/>
              <w:ind w:firstLine="0"/>
              <w:jc w:val="right"/>
              <w:rPr>
                <w:sz w:val="16"/>
                <w:szCs w:val="18"/>
                <w:lang w:val="es-MX"/>
              </w:rPr>
            </w:pPr>
            <w:r>
              <w:rPr>
                <w:sz w:val="16"/>
                <w:szCs w:val="18"/>
                <w:lang w:val="es-MX"/>
              </w:rPr>
              <w:t>0.00</w:t>
            </w:r>
          </w:p>
        </w:tc>
      </w:tr>
      <w:tr w:rsidR="00C200D8" w:rsidRPr="006A67C5" w14:paraId="387162DA" w14:textId="77777777" w:rsidTr="003502D0">
        <w:trPr>
          <w:cantSplit/>
          <w:jc w:val="center"/>
        </w:trPr>
        <w:tc>
          <w:tcPr>
            <w:tcW w:w="3828" w:type="dxa"/>
            <w:tcBorders>
              <w:top w:val="single" w:sz="6" w:space="0" w:color="auto"/>
              <w:left w:val="single" w:sz="6" w:space="0" w:color="auto"/>
              <w:bottom w:val="single" w:sz="6" w:space="0" w:color="auto"/>
              <w:right w:val="single" w:sz="6" w:space="0" w:color="auto"/>
            </w:tcBorders>
          </w:tcPr>
          <w:p w14:paraId="6CFEEDB8" w14:textId="77777777" w:rsidR="00C200D8" w:rsidRPr="006A67C5" w:rsidRDefault="00C200D8" w:rsidP="003502D0">
            <w:pPr>
              <w:pStyle w:val="Texto"/>
              <w:spacing w:line="224" w:lineRule="exact"/>
              <w:ind w:firstLine="0"/>
              <w:rPr>
                <w:sz w:val="16"/>
                <w:szCs w:val="18"/>
                <w:lang w:val="es-MX"/>
              </w:rPr>
            </w:pPr>
            <w:r w:rsidRPr="006A67C5">
              <w:rPr>
                <w:sz w:val="16"/>
                <w:szCs w:val="18"/>
                <w:lang w:val="es-MX"/>
              </w:rPr>
              <w:t>Otros Efectivos y Equivalentes</w:t>
            </w:r>
          </w:p>
        </w:tc>
        <w:tc>
          <w:tcPr>
            <w:tcW w:w="1559" w:type="dxa"/>
            <w:tcBorders>
              <w:top w:val="single" w:sz="6" w:space="0" w:color="auto"/>
              <w:left w:val="single" w:sz="6" w:space="0" w:color="auto"/>
              <w:bottom w:val="single" w:sz="6" w:space="0" w:color="auto"/>
              <w:right w:val="single" w:sz="6" w:space="0" w:color="auto"/>
            </w:tcBorders>
          </w:tcPr>
          <w:p w14:paraId="0AF2A35C" w14:textId="77777777" w:rsidR="00C200D8" w:rsidRPr="00B416CF" w:rsidRDefault="00C200D8" w:rsidP="003502D0">
            <w:pPr>
              <w:pStyle w:val="ROMANOS"/>
              <w:spacing w:after="120" w:line="224" w:lineRule="exact"/>
              <w:ind w:left="0" w:firstLine="0"/>
              <w:jc w:val="right"/>
              <w:rPr>
                <w:sz w:val="16"/>
                <w:szCs w:val="16"/>
                <w:lang w:val="es-MX"/>
              </w:rPr>
            </w:pPr>
            <w:r>
              <w:rPr>
                <w:sz w:val="16"/>
                <w:szCs w:val="16"/>
                <w:lang w:val="es-MX"/>
              </w:rPr>
              <w:t>0.00</w:t>
            </w:r>
          </w:p>
        </w:tc>
        <w:tc>
          <w:tcPr>
            <w:tcW w:w="2478" w:type="dxa"/>
            <w:tcBorders>
              <w:top w:val="single" w:sz="6" w:space="0" w:color="auto"/>
              <w:left w:val="single" w:sz="6" w:space="0" w:color="auto"/>
              <w:bottom w:val="single" w:sz="6" w:space="0" w:color="auto"/>
              <w:right w:val="single" w:sz="6" w:space="0" w:color="auto"/>
            </w:tcBorders>
          </w:tcPr>
          <w:p w14:paraId="1971A91C" w14:textId="77777777" w:rsidR="00C200D8" w:rsidRPr="00B416CF" w:rsidRDefault="00C200D8" w:rsidP="003502D0">
            <w:pPr>
              <w:pStyle w:val="ROMANOS"/>
              <w:spacing w:after="120" w:line="224" w:lineRule="exact"/>
              <w:ind w:left="0" w:firstLine="0"/>
              <w:jc w:val="right"/>
              <w:rPr>
                <w:sz w:val="16"/>
                <w:szCs w:val="16"/>
                <w:lang w:val="es-MX"/>
              </w:rPr>
            </w:pPr>
            <w:r>
              <w:rPr>
                <w:sz w:val="16"/>
                <w:szCs w:val="16"/>
                <w:lang w:val="es-MX"/>
              </w:rPr>
              <w:t>0.00</w:t>
            </w:r>
          </w:p>
        </w:tc>
      </w:tr>
      <w:tr w:rsidR="00C200D8" w:rsidRPr="006A67C5" w14:paraId="5E8AC668" w14:textId="77777777" w:rsidTr="003502D0">
        <w:trPr>
          <w:cantSplit/>
          <w:jc w:val="center"/>
        </w:trPr>
        <w:tc>
          <w:tcPr>
            <w:tcW w:w="3828" w:type="dxa"/>
            <w:tcBorders>
              <w:top w:val="single" w:sz="6" w:space="0" w:color="auto"/>
              <w:left w:val="single" w:sz="6" w:space="0" w:color="auto"/>
              <w:bottom w:val="single" w:sz="6" w:space="0" w:color="auto"/>
              <w:right w:val="single" w:sz="6" w:space="0" w:color="auto"/>
            </w:tcBorders>
            <w:shd w:val="clear" w:color="auto" w:fill="D9D9D9"/>
          </w:tcPr>
          <w:p w14:paraId="70EA0A34" w14:textId="77777777" w:rsidR="00C200D8" w:rsidRPr="001717D7" w:rsidRDefault="00C200D8" w:rsidP="003502D0">
            <w:pPr>
              <w:pStyle w:val="Texto"/>
              <w:spacing w:line="224" w:lineRule="exact"/>
              <w:ind w:firstLine="0"/>
              <w:jc w:val="center"/>
              <w:rPr>
                <w:b/>
                <w:sz w:val="16"/>
                <w:szCs w:val="18"/>
                <w:lang w:val="es-MX"/>
              </w:rPr>
            </w:pPr>
            <w:r w:rsidRPr="001717D7">
              <w:rPr>
                <w:b/>
                <w:sz w:val="16"/>
                <w:szCs w:val="18"/>
                <w:lang w:val="es-MX"/>
              </w:rPr>
              <w:t>Total</w:t>
            </w:r>
          </w:p>
        </w:tc>
        <w:tc>
          <w:tcPr>
            <w:tcW w:w="1559" w:type="dxa"/>
            <w:tcBorders>
              <w:top w:val="single" w:sz="6" w:space="0" w:color="auto"/>
              <w:left w:val="single" w:sz="6" w:space="0" w:color="auto"/>
              <w:bottom w:val="single" w:sz="6" w:space="0" w:color="auto"/>
              <w:right w:val="single" w:sz="6" w:space="0" w:color="auto"/>
            </w:tcBorders>
            <w:shd w:val="clear" w:color="auto" w:fill="D9D9D9"/>
          </w:tcPr>
          <w:p w14:paraId="5D9651E4" w14:textId="33631AAE" w:rsidR="00C200D8" w:rsidRPr="006A67C5" w:rsidRDefault="00C200D8" w:rsidP="003502D0">
            <w:pPr>
              <w:pStyle w:val="Texto"/>
              <w:spacing w:line="224" w:lineRule="exact"/>
              <w:ind w:firstLine="0"/>
              <w:jc w:val="right"/>
              <w:rPr>
                <w:sz w:val="16"/>
                <w:szCs w:val="18"/>
                <w:lang w:val="es-MX"/>
              </w:rPr>
            </w:pPr>
            <w:r>
              <w:rPr>
                <w:sz w:val="16"/>
                <w:szCs w:val="18"/>
                <w:lang w:val="es-MX"/>
              </w:rPr>
              <w:t>$</w:t>
            </w:r>
            <w:r w:rsidRPr="00A6018A">
              <w:rPr>
                <w:sz w:val="16"/>
                <w:szCs w:val="18"/>
                <w:lang w:val="es-MX"/>
              </w:rPr>
              <w:t>7,</w:t>
            </w:r>
            <w:r w:rsidR="007E309A">
              <w:rPr>
                <w:sz w:val="16"/>
                <w:szCs w:val="18"/>
                <w:lang w:val="es-MX"/>
              </w:rPr>
              <w:t>692,707.79</w:t>
            </w:r>
          </w:p>
        </w:tc>
        <w:tc>
          <w:tcPr>
            <w:tcW w:w="2478" w:type="dxa"/>
            <w:tcBorders>
              <w:top w:val="single" w:sz="6" w:space="0" w:color="auto"/>
              <w:left w:val="single" w:sz="6" w:space="0" w:color="auto"/>
              <w:bottom w:val="single" w:sz="6" w:space="0" w:color="auto"/>
              <w:right w:val="single" w:sz="6" w:space="0" w:color="auto"/>
            </w:tcBorders>
            <w:shd w:val="clear" w:color="auto" w:fill="D9D9D9"/>
          </w:tcPr>
          <w:p w14:paraId="6AD09255" w14:textId="14D4CB3C" w:rsidR="00C200D8" w:rsidRPr="006A67C5" w:rsidRDefault="00C200D8" w:rsidP="003502D0">
            <w:pPr>
              <w:pStyle w:val="Texto"/>
              <w:spacing w:line="224" w:lineRule="exact"/>
              <w:ind w:firstLine="0"/>
              <w:jc w:val="right"/>
              <w:rPr>
                <w:sz w:val="16"/>
                <w:szCs w:val="18"/>
                <w:lang w:val="es-MX"/>
              </w:rPr>
            </w:pPr>
            <w:r>
              <w:rPr>
                <w:sz w:val="16"/>
                <w:szCs w:val="18"/>
                <w:lang w:val="es-MX"/>
              </w:rPr>
              <w:t>$</w:t>
            </w:r>
            <w:r w:rsidRPr="00A6018A">
              <w:rPr>
                <w:sz w:val="16"/>
                <w:szCs w:val="18"/>
                <w:lang w:val="es-MX"/>
              </w:rPr>
              <w:t>5,722,851.41</w:t>
            </w:r>
          </w:p>
        </w:tc>
      </w:tr>
    </w:tbl>
    <w:p w14:paraId="201811FB" w14:textId="77777777" w:rsidR="00C200D8" w:rsidRDefault="00C200D8" w:rsidP="00BB1C6D">
      <w:pPr>
        <w:spacing w:line="240" w:lineRule="auto"/>
        <w:jc w:val="both"/>
        <w:rPr>
          <w:rFonts w:ascii="Arial Narrow" w:hAnsi="Arial Narrow" w:cs="Calibri"/>
          <w:b/>
          <w:sz w:val="24"/>
          <w:szCs w:val="24"/>
          <w:lang w:val="es-MX"/>
        </w:rPr>
      </w:pPr>
    </w:p>
    <w:p w14:paraId="1E79E322" w14:textId="77777777" w:rsidR="00C200D8" w:rsidRDefault="00C200D8" w:rsidP="00BB1C6D">
      <w:pPr>
        <w:spacing w:line="240" w:lineRule="auto"/>
        <w:jc w:val="both"/>
        <w:rPr>
          <w:rFonts w:ascii="Arial Narrow" w:hAnsi="Arial Narrow" w:cs="Calibri"/>
          <w:b/>
          <w:sz w:val="24"/>
          <w:szCs w:val="24"/>
          <w:lang w:val="es-MX"/>
        </w:rPr>
      </w:pPr>
    </w:p>
    <w:p w14:paraId="5DECBB38" w14:textId="77777777" w:rsidR="00C200D8" w:rsidRDefault="00C200D8" w:rsidP="00BB1C6D">
      <w:pPr>
        <w:spacing w:line="240" w:lineRule="auto"/>
        <w:jc w:val="both"/>
        <w:rPr>
          <w:rFonts w:ascii="Arial Narrow" w:hAnsi="Arial Narrow" w:cs="Calibri"/>
          <w:b/>
          <w:sz w:val="24"/>
          <w:szCs w:val="24"/>
          <w:lang w:val="es-MX"/>
        </w:rPr>
      </w:pPr>
    </w:p>
    <w:p w14:paraId="23D32B67" w14:textId="77777777" w:rsidR="00C200D8" w:rsidRDefault="00C200D8" w:rsidP="00BB1C6D">
      <w:pPr>
        <w:spacing w:line="240" w:lineRule="auto"/>
        <w:jc w:val="both"/>
        <w:rPr>
          <w:rFonts w:ascii="Arial Narrow" w:hAnsi="Arial Narrow" w:cs="Calibri"/>
          <w:b/>
          <w:sz w:val="24"/>
          <w:szCs w:val="24"/>
          <w:lang w:val="es-MX"/>
        </w:rPr>
      </w:pPr>
    </w:p>
    <w:p w14:paraId="4043E5BD" w14:textId="77777777" w:rsidR="00C200D8" w:rsidRDefault="00C200D8" w:rsidP="00BB1C6D">
      <w:pPr>
        <w:spacing w:line="240" w:lineRule="auto"/>
        <w:jc w:val="both"/>
        <w:rPr>
          <w:rFonts w:ascii="Arial Narrow" w:hAnsi="Arial Narrow" w:cs="Calibri"/>
          <w:b/>
          <w:sz w:val="24"/>
          <w:szCs w:val="24"/>
          <w:lang w:val="es-MX"/>
        </w:rPr>
      </w:pPr>
    </w:p>
    <w:p w14:paraId="07A63609" w14:textId="77777777" w:rsidR="00C200D8" w:rsidRDefault="00C200D8" w:rsidP="00BB1C6D">
      <w:pPr>
        <w:spacing w:line="240" w:lineRule="auto"/>
        <w:jc w:val="both"/>
        <w:rPr>
          <w:rFonts w:ascii="Arial Narrow" w:hAnsi="Arial Narrow" w:cs="Calibri"/>
          <w:b/>
          <w:sz w:val="24"/>
          <w:szCs w:val="24"/>
          <w:lang w:val="es-MX"/>
        </w:rPr>
      </w:pPr>
    </w:p>
    <w:p w14:paraId="06EE6D1D" w14:textId="77777777" w:rsidR="00C200D8" w:rsidRDefault="00C200D8" w:rsidP="00BB1C6D">
      <w:pPr>
        <w:spacing w:line="240" w:lineRule="auto"/>
        <w:jc w:val="both"/>
        <w:rPr>
          <w:rFonts w:ascii="Arial Narrow" w:hAnsi="Arial Narrow" w:cs="Calibri"/>
          <w:b/>
          <w:sz w:val="24"/>
          <w:szCs w:val="24"/>
          <w:lang w:val="es-MX"/>
        </w:rPr>
      </w:pPr>
    </w:p>
    <w:p w14:paraId="42F832A8" w14:textId="77777777" w:rsidR="00C200D8" w:rsidRDefault="00C200D8" w:rsidP="00BB1C6D">
      <w:pPr>
        <w:spacing w:line="240" w:lineRule="auto"/>
        <w:jc w:val="both"/>
        <w:rPr>
          <w:rFonts w:ascii="Arial Narrow" w:hAnsi="Arial Narrow" w:cs="Calibri"/>
          <w:b/>
          <w:sz w:val="24"/>
          <w:szCs w:val="24"/>
          <w:lang w:val="es-MX"/>
        </w:rPr>
      </w:pPr>
    </w:p>
    <w:p w14:paraId="2D0F4255" w14:textId="43C9699C" w:rsidR="00C200D8" w:rsidRDefault="00C200D8" w:rsidP="00C200D8">
      <w:pPr>
        <w:pStyle w:val="ROMANOS"/>
        <w:numPr>
          <w:ilvl w:val="0"/>
          <w:numId w:val="5"/>
        </w:numPr>
        <w:spacing w:after="240" w:line="220" w:lineRule="exact"/>
        <w:rPr>
          <w:lang w:val="es-MX"/>
        </w:rPr>
      </w:pPr>
      <w:r>
        <w:rPr>
          <w:lang w:val="es-MX"/>
        </w:rPr>
        <w:t>Se presenta el detalle de</w:t>
      </w:r>
      <w:r w:rsidRPr="006A67C5">
        <w:rPr>
          <w:lang w:val="es-MX"/>
        </w:rPr>
        <w:t xml:space="preserve"> </w:t>
      </w:r>
      <w:r w:rsidRPr="00743B8D">
        <w:rPr>
          <w:lang w:val="es-MX"/>
        </w:rPr>
        <w:t xml:space="preserve">las adquisiciones </w:t>
      </w:r>
      <w:r w:rsidRPr="00C004F5">
        <w:rPr>
          <w:lang w:val="es-MX"/>
        </w:rPr>
        <w:t>de las Actividades de Inversión efectivamente pagadas</w:t>
      </w:r>
      <w:r>
        <w:rPr>
          <w:lang w:val="es-MX"/>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2"/>
        <w:gridCol w:w="1462"/>
        <w:gridCol w:w="1462"/>
      </w:tblGrid>
      <w:tr w:rsidR="00C200D8" w14:paraId="23050DAA" w14:textId="77777777" w:rsidTr="003502D0">
        <w:trPr>
          <w:tblHeader/>
          <w:jc w:val="center"/>
        </w:trPr>
        <w:tc>
          <w:tcPr>
            <w:tcW w:w="6516" w:type="dxa"/>
            <w:gridSpan w:val="3"/>
            <w:shd w:val="clear" w:color="auto" w:fill="D9D9D9"/>
          </w:tcPr>
          <w:p w14:paraId="3D7094B1" w14:textId="77777777" w:rsidR="00C200D8" w:rsidRDefault="00C200D8" w:rsidP="003502D0">
            <w:pPr>
              <w:pStyle w:val="ROMANOS"/>
              <w:spacing w:after="120" w:line="224" w:lineRule="exact"/>
              <w:ind w:left="0" w:firstLine="0"/>
              <w:jc w:val="center"/>
              <w:rPr>
                <w:b/>
                <w:sz w:val="16"/>
                <w:szCs w:val="16"/>
                <w:lang w:val="es-MX"/>
              </w:rPr>
            </w:pPr>
            <w:r>
              <w:rPr>
                <w:b/>
                <w:sz w:val="16"/>
                <w:szCs w:val="16"/>
                <w:lang w:val="es-MX"/>
              </w:rPr>
              <w:t>Adquisiciones de Actividades de Inversión efectivamente pagada</w:t>
            </w:r>
            <w:r w:rsidRPr="0000136A">
              <w:rPr>
                <w:b/>
                <w:sz w:val="16"/>
                <w:szCs w:val="16"/>
                <w:lang w:val="es-MX"/>
              </w:rPr>
              <w:t>s</w:t>
            </w:r>
          </w:p>
        </w:tc>
      </w:tr>
      <w:tr w:rsidR="00C200D8" w14:paraId="7B14E963" w14:textId="77777777" w:rsidTr="003502D0">
        <w:trPr>
          <w:tblHeader/>
          <w:jc w:val="center"/>
        </w:trPr>
        <w:tc>
          <w:tcPr>
            <w:tcW w:w="3592" w:type="dxa"/>
            <w:shd w:val="clear" w:color="auto" w:fill="D9D9D9"/>
          </w:tcPr>
          <w:p w14:paraId="13E9F18D" w14:textId="77777777" w:rsidR="00C200D8" w:rsidRPr="00BE638F" w:rsidRDefault="00C200D8" w:rsidP="003502D0">
            <w:pPr>
              <w:pStyle w:val="ROMANOS"/>
              <w:spacing w:after="120" w:line="224" w:lineRule="exact"/>
              <w:ind w:left="0" w:firstLine="0"/>
              <w:jc w:val="center"/>
              <w:rPr>
                <w:b/>
                <w:sz w:val="16"/>
                <w:szCs w:val="16"/>
                <w:lang w:val="es-MX"/>
              </w:rPr>
            </w:pPr>
            <w:r w:rsidRPr="00BE638F">
              <w:rPr>
                <w:b/>
                <w:sz w:val="16"/>
                <w:szCs w:val="16"/>
                <w:lang w:val="es-MX"/>
              </w:rPr>
              <w:t>Concepto</w:t>
            </w:r>
          </w:p>
        </w:tc>
        <w:tc>
          <w:tcPr>
            <w:tcW w:w="1462" w:type="dxa"/>
            <w:shd w:val="clear" w:color="auto" w:fill="D9D9D9"/>
          </w:tcPr>
          <w:p w14:paraId="10E469F2" w14:textId="77777777" w:rsidR="00C200D8" w:rsidRPr="00BE638F" w:rsidRDefault="00C200D8" w:rsidP="003502D0">
            <w:pPr>
              <w:pStyle w:val="ROMANOS"/>
              <w:spacing w:after="120" w:line="224" w:lineRule="exact"/>
              <w:ind w:left="0" w:firstLine="0"/>
              <w:jc w:val="center"/>
              <w:rPr>
                <w:b/>
                <w:sz w:val="16"/>
                <w:szCs w:val="16"/>
                <w:lang w:val="es-MX"/>
              </w:rPr>
            </w:pPr>
            <w:r>
              <w:rPr>
                <w:b/>
                <w:sz w:val="16"/>
                <w:szCs w:val="16"/>
                <w:lang w:val="es-MX"/>
              </w:rPr>
              <w:t>2025</w:t>
            </w:r>
          </w:p>
        </w:tc>
        <w:tc>
          <w:tcPr>
            <w:tcW w:w="1462" w:type="dxa"/>
            <w:shd w:val="clear" w:color="auto" w:fill="D9D9D9"/>
          </w:tcPr>
          <w:p w14:paraId="25C1137A" w14:textId="77777777" w:rsidR="00C200D8" w:rsidRDefault="00C200D8" w:rsidP="003502D0">
            <w:pPr>
              <w:pStyle w:val="ROMANOS"/>
              <w:spacing w:after="120" w:line="224" w:lineRule="exact"/>
              <w:ind w:left="0" w:firstLine="0"/>
              <w:jc w:val="center"/>
              <w:rPr>
                <w:b/>
                <w:sz w:val="16"/>
                <w:szCs w:val="16"/>
                <w:lang w:val="es-MX"/>
              </w:rPr>
            </w:pPr>
            <w:r>
              <w:rPr>
                <w:b/>
                <w:sz w:val="16"/>
                <w:szCs w:val="16"/>
                <w:lang w:val="es-MX"/>
              </w:rPr>
              <w:t>2024</w:t>
            </w:r>
          </w:p>
        </w:tc>
      </w:tr>
      <w:tr w:rsidR="00C200D8" w:rsidRPr="00BE638F" w14:paraId="06FB4772" w14:textId="77777777" w:rsidTr="003502D0">
        <w:trPr>
          <w:jc w:val="center"/>
        </w:trPr>
        <w:tc>
          <w:tcPr>
            <w:tcW w:w="3592" w:type="dxa"/>
          </w:tcPr>
          <w:p w14:paraId="6C4A7266" w14:textId="77777777" w:rsidR="00C200D8" w:rsidRPr="00BE638F" w:rsidRDefault="00C200D8" w:rsidP="003502D0">
            <w:pPr>
              <w:pStyle w:val="ROMANOS"/>
              <w:spacing w:after="120" w:line="224" w:lineRule="exact"/>
              <w:ind w:left="0" w:firstLine="0"/>
              <w:rPr>
                <w:sz w:val="16"/>
                <w:szCs w:val="16"/>
                <w:lang w:val="es-MX"/>
              </w:rPr>
            </w:pPr>
            <w:r w:rsidRPr="0081682B">
              <w:rPr>
                <w:b/>
                <w:sz w:val="16"/>
                <w:szCs w:val="16"/>
                <w:lang w:val="es-MX"/>
              </w:rPr>
              <w:t>Bienes Inmuebles, Infraestructura y Construcciones en Proceso</w:t>
            </w:r>
          </w:p>
        </w:tc>
        <w:tc>
          <w:tcPr>
            <w:tcW w:w="1462" w:type="dxa"/>
          </w:tcPr>
          <w:p w14:paraId="7F13A192" w14:textId="20E56834" w:rsidR="00C200D8" w:rsidRPr="00B96E7C" w:rsidRDefault="00C200D8" w:rsidP="00C200D8">
            <w:pPr>
              <w:pStyle w:val="Texto"/>
              <w:spacing w:line="224" w:lineRule="exact"/>
              <w:ind w:firstLine="0"/>
              <w:jc w:val="right"/>
              <w:rPr>
                <w:b/>
                <w:bCs/>
                <w:sz w:val="16"/>
                <w:szCs w:val="18"/>
                <w:lang w:val="es-MX"/>
              </w:rPr>
            </w:pPr>
            <w:r>
              <w:rPr>
                <w:b/>
                <w:bCs/>
                <w:sz w:val="16"/>
                <w:szCs w:val="18"/>
                <w:lang w:val="es-MX"/>
              </w:rPr>
              <w:t>$</w:t>
            </w:r>
            <w:r w:rsidRPr="00B96E7C">
              <w:rPr>
                <w:b/>
                <w:bCs/>
                <w:sz w:val="16"/>
                <w:szCs w:val="18"/>
                <w:lang w:val="es-MX"/>
              </w:rPr>
              <w:t>31,396,422.86</w:t>
            </w:r>
          </w:p>
        </w:tc>
        <w:tc>
          <w:tcPr>
            <w:tcW w:w="1462" w:type="dxa"/>
          </w:tcPr>
          <w:p w14:paraId="2F2A5B3F" w14:textId="1BDB6743" w:rsidR="00C200D8" w:rsidRPr="00B96E7C" w:rsidRDefault="00C200D8" w:rsidP="00C200D8">
            <w:pPr>
              <w:pStyle w:val="Texto"/>
              <w:spacing w:line="224" w:lineRule="exact"/>
              <w:ind w:firstLine="0"/>
              <w:jc w:val="right"/>
              <w:rPr>
                <w:b/>
                <w:bCs/>
                <w:sz w:val="16"/>
                <w:szCs w:val="18"/>
                <w:lang w:val="es-MX"/>
              </w:rPr>
            </w:pPr>
            <w:r>
              <w:rPr>
                <w:b/>
                <w:bCs/>
                <w:sz w:val="16"/>
                <w:szCs w:val="18"/>
                <w:lang w:val="es-MX"/>
              </w:rPr>
              <w:t>$</w:t>
            </w:r>
            <w:r w:rsidRPr="00B96E7C">
              <w:rPr>
                <w:b/>
                <w:bCs/>
                <w:sz w:val="16"/>
                <w:szCs w:val="18"/>
                <w:lang w:val="es-MX"/>
              </w:rPr>
              <w:t>31,182,856.38</w:t>
            </w:r>
          </w:p>
        </w:tc>
      </w:tr>
      <w:tr w:rsidR="00C200D8" w:rsidRPr="00BE638F" w14:paraId="2797FF63" w14:textId="77777777" w:rsidTr="003502D0">
        <w:trPr>
          <w:jc w:val="center"/>
        </w:trPr>
        <w:tc>
          <w:tcPr>
            <w:tcW w:w="3592" w:type="dxa"/>
          </w:tcPr>
          <w:p w14:paraId="70F0A5CC" w14:textId="77777777" w:rsidR="00C200D8" w:rsidRPr="00BE638F" w:rsidRDefault="00C200D8" w:rsidP="003502D0">
            <w:pPr>
              <w:pStyle w:val="ROMANOS"/>
              <w:spacing w:after="120" w:line="224" w:lineRule="exact"/>
              <w:ind w:left="0" w:firstLine="0"/>
              <w:rPr>
                <w:sz w:val="16"/>
                <w:szCs w:val="16"/>
                <w:lang w:val="es-MX"/>
              </w:rPr>
            </w:pPr>
            <w:r w:rsidRPr="00BE638F">
              <w:rPr>
                <w:sz w:val="16"/>
                <w:szCs w:val="16"/>
                <w:lang w:val="es-MX"/>
              </w:rPr>
              <w:t>Terrenos</w:t>
            </w:r>
          </w:p>
        </w:tc>
        <w:tc>
          <w:tcPr>
            <w:tcW w:w="1462" w:type="dxa"/>
          </w:tcPr>
          <w:p w14:paraId="5B156497" w14:textId="77777777" w:rsidR="00C200D8" w:rsidRPr="006A67C5" w:rsidRDefault="00C200D8" w:rsidP="00C200D8">
            <w:pPr>
              <w:pStyle w:val="Texto"/>
              <w:spacing w:line="224" w:lineRule="exact"/>
              <w:ind w:firstLine="0"/>
              <w:jc w:val="right"/>
              <w:rPr>
                <w:sz w:val="16"/>
                <w:szCs w:val="18"/>
                <w:lang w:val="es-MX"/>
              </w:rPr>
            </w:pPr>
            <w:r>
              <w:rPr>
                <w:sz w:val="16"/>
                <w:szCs w:val="18"/>
                <w:lang w:val="es-MX"/>
              </w:rPr>
              <w:t>25,842,258.38</w:t>
            </w:r>
          </w:p>
        </w:tc>
        <w:tc>
          <w:tcPr>
            <w:tcW w:w="1462" w:type="dxa"/>
          </w:tcPr>
          <w:p w14:paraId="5EC0DAD5" w14:textId="77777777" w:rsidR="00C200D8" w:rsidRPr="006A67C5" w:rsidRDefault="00C200D8" w:rsidP="00C200D8">
            <w:pPr>
              <w:pStyle w:val="Texto"/>
              <w:spacing w:line="224" w:lineRule="exact"/>
              <w:ind w:firstLine="0"/>
              <w:jc w:val="right"/>
              <w:rPr>
                <w:sz w:val="16"/>
                <w:szCs w:val="18"/>
                <w:lang w:val="es-MX"/>
              </w:rPr>
            </w:pPr>
            <w:r>
              <w:rPr>
                <w:sz w:val="16"/>
                <w:szCs w:val="18"/>
                <w:lang w:val="es-MX"/>
              </w:rPr>
              <w:t>25,628,691.90</w:t>
            </w:r>
          </w:p>
        </w:tc>
      </w:tr>
      <w:tr w:rsidR="00C200D8" w:rsidRPr="00BE638F" w14:paraId="2D585EA3" w14:textId="77777777" w:rsidTr="003502D0">
        <w:trPr>
          <w:jc w:val="center"/>
        </w:trPr>
        <w:tc>
          <w:tcPr>
            <w:tcW w:w="3592" w:type="dxa"/>
          </w:tcPr>
          <w:p w14:paraId="0D2D42EC" w14:textId="77777777" w:rsidR="00C200D8" w:rsidRPr="00BE638F" w:rsidRDefault="00C200D8" w:rsidP="003502D0">
            <w:pPr>
              <w:pStyle w:val="ROMANOS"/>
              <w:spacing w:after="120" w:line="224" w:lineRule="exact"/>
              <w:ind w:left="0" w:firstLine="0"/>
              <w:rPr>
                <w:sz w:val="16"/>
                <w:szCs w:val="16"/>
                <w:lang w:val="es-MX"/>
              </w:rPr>
            </w:pPr>
            <w:r w:rsidRPr="00BE638F">
              <w:rPr>
                <w:sz w:val="16"/>
                <w:szCs w:val="16"/>
                <w:lang w:val="es-MX"/>
              </w:rPr>
              <w:t>Viviendas</w:t>
            </w:r>
          </w:p>
        </w:tc>
        <w:tc>
          <w:tcPr>
            <w:tcW w:w="1462" w:type="dxa"/>
          </w:tcPr>
          <w:p w14:paraId="1C6D15ED" w14:textId="77777777" w:rsidR="00C200D8" w:rsidRPr="00BE638F" w:rsidRDefault="00C200D8" w:rsidP="00C200D8">
            <w:pPr>
              <w:pStyle w:val="ROMANOS"/>
              <w:spacing w:after="120" w:line="224" w:lineRule="exact"/>
              <w:ind w:left="0" w:firstLine="0"/>
              <w:jc w:val="right"/>
              <w:rPr>
                <w:sz w:val="16"/>
                <w:szCs w:val="16"/>
                <w:lang w:val="es-MX"/>
              </w:rPr>
            </w:pPr>
            <w:r>
              <w:rPr>
                <w:sz w:val="16"/>
                <w:szCs w:val="16"/>
                <w:lang w:val="es-MX"/>
              </w:rPr>
              <w:t>0.00</w:t>
            </w:r>
          </w:p>
        </w:tc>
        <w:tc>
          <w:tcPr>
            <w:tcW w:w="1462" w:type="dxa"/>
          </w:tcPr>
          <w:p w14:paraId="1FEEF5CC" w14:textId="77777777" w:rsidR="00C200D8" w:rsidRPr="00BE638F" w:rsidRDefault="00C200D8" w:rsidP="00C200D8">
            <w:pPr>
              <w:pStyle w:val="ROMANOS"/>
              <w:spacing w:after="120" w:line="224" w:lineRule="exact"/>
              <w:ind w:left="0" w:firstLine="0"/>
              <w:jc w:val="right"/>
              <w:rPr>
                <w:sz w:val="16"/>
                <w:szCs w:val="16"/>
                <w:lang w:val="es-MX"/>
              </w:rPr>
            </w:pPr>
            <w:r>
              <w:rPr>
                <w:sz w:val="16"/>
                <w:szCs w:val="16"/>
                <w:lang w:val="es-MX"/>
              </w:rPr>
              <w:t>0.00</w:t>
            </w:r>
          </w:p>
        </w:tc>
      </w:tr>
      <w:tr w:rsidR="00C200D8" w:rsidRPr="00BE638F" w14:paraId="273A56AF" w14:textId="77777777" w:rsidTr="003502D0">
        <w:trPr>
          <w:jc w:val="center"/>
        </w:trPr>
        <w:tc>
          <w:tcPr>
            <w:tcW w:w="3592" w:type="dxa"/>
          </w:tcPr>
          <w:p w14:paraId="323370A7" w14:textId="77777777" w:rsidR="00C200D8" w:rsidRPr="00BE638F" w:rsidRDefault="00C200D8" w:rsidP="003502D0">
            <w:pPr>
              <w:pStyle w:val="ROMANOS"/>
              <w:spacing w:after="120" w:line="224" w:lineRule="exact"/>
              <w:ind w:left="0" w:firstLine="0"/>
              <w:rPr>
                <w:sz w:val="16"/>
                <w:szCs w:val="16"/>
                <w:lang w:val="es-MX"/>
              </w:rPr>
            </w:pPr>
            <w:r w:rsidRPr="00BE638F">
              <w:rPr>
                <w:sz w:val="16"/>
                <w:szCs w:val="16"/>
                <w:lang w:val="es-MX"/>
              </w:rPr>
              <w:t>Edificios no Habitacionales</w:t>
            </w:r>
          </w:p>
        </w:tc>
        <w:tc>
          <w:tcPr>
            <w:tcW w:w="1462" w:type="dxa"/>
          </w:tcPr>
          <w:p w14:paraId="7A757D8C" w14:textId="77777777" w:rsidR="00C200D8" w:rsidRPr="00BE638F" w:rsidRDefault="00C200D8" w:rsidP="00C200D8">
            <w:pPr>
              <w:pStyle w:val="ROMANOS"/>
              <w:spacing w:after="120" w:line="224" w:lineRule="exact"/>
              <w:ind w:left="0" w:firstLine="0"/>
              <w:jc w:val="right"/>
              <w:rPr>
                <w:sz w:val="16"/>
                <w:szCs w:val="16"/>
                <w:lang w:val="es-MX"/>
              </w:rPr>
            </w:pPr>
            <w:r>
              <w:rPr>
                <w:sz w:val="16"/>
                <w:szCs w:val="16"/>
                <w:lang w:val="es-MX"/>
              </w:rPr>
              <w:t>0.00</w:t>
            </w:r>
          </w:p>
        </w:tc>
        <w:tc>
          <w:tcPr>
            <w:tcW w:w="1462" w:type="dxa"/>
          </w:tcPr>
          <w:p w14:paraId="085E5D9F" w14:textId="77777777" w:rsidR="00C200D8" w:rsidRPr="00BE638F" w:rsidRDefault="00C200D8" w:rsidP="00C200D8">
            <w:pPr>
              <w:pStyle w:val="ROMANOS"/>
              <w:spacing w:after="120" w:line="224" w:lineRule="exact"/>
              <w:ind w:left="0" w:firstLine="0"/>
              <w:jc w:val="right"/>
              <w:rPr>
                <w:sz w:val="16"/>
                <w:szCs w:val="16"/>
                <w:lang w:val="es-MX"/>
              </w:rPr>
            </w:pPr>
            <w:r>
              <w:rPr>
                <w:sz w:val="16"/>
                <w:szCs w:val="16"/>
                <w:lang w:val="es-MX"/>
              </w:rPr>
              <w:t>0.00</w:t>
            </w:r>
          </w:p>
        </w:tc>
      </w:tr>
      <w:tr w:rsidR="00C200D8" w:rsidRPr="001B5F81" w14:paraId="3560B53C" w14:textId="77777777" w:rsidTr="003502D0">
        <w:trPr>
          <w:jc w:val="center"/>
        </w:trPr>
        <w:tc>
          <w:tcPr>
            <w:tcW w:w="3592" w:type="dxa"/>
          </w:tcPr>
          <w:p w14:paraId="041C3AB7" w14:textId="77777777" w:rsidR="00C200D8" w:rsidRPr="001B5F81" w:rsidRDefault="00C200D8" w:rsidP="003502D0">
            <w:pPr>
              <w:pStyle w:val="ROMANOS"/>
              <w:spacing w:after="120" w:line="224" w:lineRule="exact"/>
              <w:ind w:left="0" w:firstLine="0"/>
              <w:rPr>
                <w:sz w:val="16"/>
                <w:szCs w:val="16"/>
                <w:lang w:val="es-MX"/>
              </w:rPr>
            </w:pPr>
            <w:r w:rsidRPr="001B5F81">
              <w:rPr>
                <w:sz w:val="16"/>
                <w:szCs w:val="16"/>
                <w:lang w:val="es-MX"/>
              </w:rPr>
              <w:t>Infraestructura</w:t>
            </w:r>
          </w:p>
        </w:tc>
        <w:tc>
          <w:tcPr>
            <w:tcW w:w="1462" w:type="dxa"/>
          </w:tcPr>
          <w:p w14:paraId="4A05285D" w14:textId="77777777" w:rsidR="00C200D8" w:rsidRPr="001B5F81" w:rsidRDefault="00C200D8" w:rsidP="00C200D8">
            <w:pPr>
              <w:pStyle w:val="ROMANOS"/>
              <w:spacing w:after="120" w:line="224" w:lineRule="exact"/>
              <w:ind w:left="0" w:firstLine="0"/>
              <w:jc w:val="right"/>
              <w:rPr>
                <w:sz w:val="16"/>
                <w:szCs w:val="16"/>
                <w:lang w:val="es-MX"/>
              </w:rPr>
            </w:pPr>
            <w:r>
              <w:rPr>
                <w:sz w:val="16"/>
                <w:szCs w:val="16"/>
                <w:lang w:val="es-MX"/>
              </w:rPr>
              <w:t>0.00</w:t>
            </w:r>
          </w:p>
        </w:tc>
        <w:tc>
          <w:tcPr>
            <w:tcW w:w="1462" w:type="dxa"/>
          </w:tcPr>
          <w:p w14:paraId="42EA663B" w14:textId="77777777" w:rsidR="00C200D8" w:rsidRPr="001B5F81" w:rsidRDefault="00C200D8" w:rsidP="00C200D8">
            <w:pPr>
              <w:pStyle w:val="ROMANOS"/>
              <w:spacing w:after="120" w:line="224" w:lineRule="exact"/>
              <w:ind w:left="0" w:firstLine="0"/>
              <w:jc w:val="right"/>
              <w:rPr>
                <w:sz w:val="16"/>
                <w:szCs w:val="16"/>
                <w:lang w:val="es-MX"/>
              </w:rPr>
            </w:pPr>
            <w:r>
              <w:rPr>
                <w:sz w:val="16"/>
                <w:szCs w:val="16"/>
                <w:lang w:val="es-MX"/>
              </w:rPr>
              <w:t>0.00</w:t>
            </w:r>
          </w:p>
        </w:tc>
      </w:tr>
      <w:tr w:rsidR="00C200D8" w:rsidRPr="005F2F17" w14:paraId="44D4E567" w14:textId="77777777" w:rsidTr="003502D0">
        <w:trPr>
          <w:jc w:val="center"/>
        </w:trPr>
        <w:tc>
          <w:tcPr>
            <w:tcW w:w="3592" w:type="dxa"/>
          </w:tcPr>
          <w:p w14:paraId="5A15836E" w14:textId="77777777" w:rsidR="00C200D8" w:rsidRPr="001B5F81" w:rsidRDefault="00C200D8" w:rsidP="003502D0">
            <w:pPr>
              <w:pStyle w:val="ROMANOS"/>
              <w:spacing w:after="120" w:line="224" w:lineRule="exact"/>
              <w:ind w:left="0" w:firstLine="0"/>
              <w:rPr>
                <w:sz w:val="16"/>
                <w:szCs w:val="16"/>
                <w:lang w:val="es-MX"/>
              </w:rPr>
            </w:pPr>
            <w:r w:rsidRPr="001B5F81">
              <w:rPr>
                <w:sz w:val="16"/>
                <w:szCs w:val="16"/>
                <w:lang w:val="es-MX"/>
              </w:rPr>
              <w:t>Construcciones en Proceso en Bienes de Dominio Público</w:t>
            </w:r>
          </w:p>
        </w:tc>
        <w:tc>
          <w:tcPr>
            <w:tcW w:w="1462" w:type="dxa"/>
          </w:tcPr>
          <w:p w14:paraId="065FFB7D" w14:textId="77777777" w:rsidR="00C200D8" w:rsidRPr="005F2F17" w:rsidRDefault="00C200D8" w:rsidP="00C200D8">
            <w:pPr>
              <w:pStyle w:val="ROMANOS"/>
              <w:spacing w:after="120" w:line="224" w:lineRule="exact"/>
              <w:ind w:left="0" w:firstLine="0"/>
              <w:jc w:val="right"/>
              <w:rPr>
                <w:sz w:val="16"/>
                <w:szCs w:val="16"/>
                <w:lang w:val="es-MX"/>
              </w:rPr>
            </w:pPr>
            <w:r>
              <w:rPr>
                <w:sz w:val="16"/>
                <w:szCs w:val="16"/>
                <w:lang w:val="es-MX"/>
              </w:rPr>
              <w:t>0.00</w:t>
            </w:r>
          </w:p>
        </w:tc>
        <w:tc>
          <w:tcPr>
            <w:tcW w:w="1462" w:type="dxa"/>
          </w:tcPr>
          <w:p w14:paraId="2B3FACCC" w14:textId="77777777" w:rsidR="00C200D8" w:rsidRPr="005F2F17" w:rsidRDefault="00C200D8" w:rsidP="00C200D8">
            <w:pPr>
              <w:pStyle w:val="ROMANOS"/>
              <w:spacing w:after="120" w:line="224" w:lineRule="exact"/>
              <w:ind w:left="0" w:firstLine="0"/>
              <w:jc w:val="right"/>
              <w:rPr>
                <w:sz w:val="16"/>
                <w:szCs w:val="16"/>
                <w:lang w:val="es-MX"/>
              </w:rPr>
            </w:pPr>
            <w:r>
              <w:rPr>
                <w:sz w:val="16"/>
                <w:szCs w:val="16"/>
                <w:lang w:val="es-MX"/>
              </w:rPr>
              <w:t>0.00</w:t>
            </w:r>
          </w:p>
        </w:tc>
      </w:tr>
      <w:tr w:rsidR="00C200D8" w:rsidRPr="005F2F17" w14:paraId="59FBD68A" w14:textId="77777777" w:rsidTr="003502D0">
        <w:trPr>
          <w:jc w:val="center"/>
        </w:trPr>
        <w:tc>
          <w:tcPr>
            <w:tcW w:w="3592" w:type="dxa"/>
          </w:tcPr>
          <w:p w14:paraId="36716B59" w14:textId="77777777" w:rsidR="00C200D8" w:rsidRPr="001B5F81" w:rsidRDefault="00C200D8" w:rsidP="003502D0">
            <w:pPr>
              <w:pStyle w:val="ROMANOS"/>
              <w:spacing w:after="120" w:line="224" w:lineRule="exact"/>
              <w:ind w:left="0" w:firstLine="0"/>
              <w:rPr>
                <w:sz w:val="16"/>
                <w:szCs w:val="16"/>
                <w:lang w:val="es-MX"/>
              </w:rPr>
            </w:pPr>
            <w:r w:rsidRPr="001B5F81">
              <w:rPr>
                <w:sz w:val="16"/>
                <w:szCs w:val="16"/>
                <w:lang w:val="es-MX"/>
              </w:rPr>
              <w:t>Construcciones en Proceso en Bienes Propios</w:t>
            </w:r>
          </w:p>
        </w:tc>
        <w:tc>
          <w:tcPr>
            <w:tcW w:w="1462" w:type="dxa"/>
          </w:tcPr>
          <w:p w14:paraId="38300163" w14:textId="77777777" w:rsidR="00C200D8" w:rsidRPr="005F2F17" w:rsidRDefault="00C200D8" w:rsidP="00C200D8">
            <w:pPr>
              <w:pStyle w:val="ROMANOS"/>
              <w:spacing w:after="120" w:line="224" w:lineRule="exact"/>
              <w:ind w:left="0" w:firstLine="0"/>
              <w:jc w:val="right"/>
              <w:rPr>
                <w:sz w:val="16"/>
                <w:szCs w:val="16"/>
                <w:lang w:val="es-MX"/>
              </w:rPr>
            </w:pPr>
            <w:r>
              <w:rPr>
                <w:sz w:val="16"/>
                <w:szCs w:val="16"/>
                <w:lang w:val="es-MX"/>
              </w:rPr>
              <w:t>5,554,164.48</w:t>
            </w:r>
          </w:p>
        </w:tc>
        <w:tc>
          <w:tcPr>
            <w:tcW w:w="1462" w:type="dxa"/>
          </w:tcPr>
          <w:p w14:paraId="24B1F474" w14:textId="77777777" w:rsidR="00C200D8" w:rsidRPr="005F2F17" w:rsidRDefault="00C200D8" w:rsidP="00C200D8">
            <w:pPr>
              <w:pStyle w:val="ROMANOS"/>
              <w:spacing w:after="120" w:line="224" w:lineRule="exact"/>
              <w:ind w:left="0" w:firstLine="0"/>
              <w:jc w:val="right"/>
              <w:rPr>
                <w:sz w:val="16"/>
                <w:szCs w:val="16"/>
                <w:lang w:val="es-MX"/>
              </w:rPr>
            </w:pPr>
            <w:r>
              <w:rPr>
                <w:sz w:val="16"/>
                <w:szCs w:val="16"/>
                <w:lang w:val="es-MX"/>
              </w:rPr>
              <w:t>5,554,164.48</w:t>
            </w:r>
          </w:p>
        </w:tc>
      </w:tr>
      <w:tr w:rsidR="00C200D8" w:rsidRPr="005F2F17" w14:paraId="2FCA2720" w14:textId="77777777" w:rsidTr="003502D0">
        <w:trPr>
          <w:jc w:val="center"/>
        </w:trPr>
        <w:tc>
          <w:tcPr>
            <w:tcW w:w="3592" w:type="dxa"/>
            <w:tcBorders>
              <w:bottom w:val="single" w:sz="4" w:space="0" w:color="auto"/>
            </w:tcBorders>
          </w:tcPr>
          <w:p w14:paraId="2D624227" w14:textId="77777777" w:rsidR="00C200D8" w:rsidRPr="001B5F81" w:rsidRDefault="00C200D8" w:rsidP="003502D0">
            <w:pPr>
              <w:pStyle w:val="ROMANOS"/>
              <w:spacing w:after="120" w:line="224" w:lineRule="exact"/>
              <w:ind w:left="0" w:firstLine="0"/>
              <w:rPr>
                <w:sz w:val="16"/>
                <w:szCs w:val="16"/>
                <w:lang w:val="es-MX"/>
              </w:rPr>
            </w:pPr>
            <w:r w:rsidRPr="001B5F81">
              <w:rPr>
                <w:sz w:val="16"/>
                <w:szCs w:val="16"/>
                <w:lang w:val="es-MX"/>
              </w:rPr>
              <w:t>Otros Bienes Inmuebles</w:t>
            </w:r>
          </w:p>
        </w:tc>
        <w:tc>
          <w:tcPr>
            <w:tcW w:w="1462" w:type="dxa"/>
            <w:tcBorders>
              <w:bottom w:val="single" w:sz="4" w:space="0" w:color="auto"/>
            </w:tcBorders>
          </w:tcPr>
          <w:p w14:paraId="2D9099BA" w14:textId="77777777" w:rsidR="00C200D8" w:rsidRPr="006A67C5" w:rsidRDefault="00C200D8" w:rsidP="00C200D8">
            <w:pPr>
              <w:pStyle w:val="Texto"/>
              <w:spacing w:line="224" w:lineRule="exact"/>
              <w:ind w:firstLine="0"/>
              <w:jc w:val="right"/>
              <w:rPr>
                <w:sz w:val="16"/>
                <w:szCs w:val="18"/>
                <w:lang w:val="es-MX"/>
              </w:rPr>
            </w:pPr>
            <w:r>
              <w:rPr>
                <w:sz w:val="16"/>
                <w:szCs w:val="18"/>
                <w:lang w:val="es-MX"/>
              </w:rPr>
              <w:t>0</w:t>
            </w:r>
          </w:p>
        </w:tc>
        <w:tc>
          <w:tcPr>
            <w:tcW w:w="1462" w:type="dxa"/>
            <w:tcBorders>
              <w:bottom w:val="single" w:sz="4" w:space="0" w:color="auto"/>
            </w:tcBorders>
          </w:tcPr>
          <w:p w14:paraId="1F6639F5" w14:textId="77777777" w:rsidR="00C200D8" w:rsidRPr="006A67C5" w:rsidRDefault="00C200D8" w:rsidP="00C200D8">
            <w:pPr>
              <w:pStyle w:val="Texto"/>
              <w:spacing w:line="224" w:lineRule="exact"/>
              <w:ind w:firstLine="0"/>
              <w:jc w:val="right"/>
              <w:rPr>
                <w:sz w:val="16"/>
                <w:szCs w:val="18"/>
                <w:lang w:val="es-MX"/>
              </w:rPr>
            </w:pPr>
            <w:r>
              <w:rPr>
                <w:sz w:val="16"/>
                <w:szCs w:val="18"/>
                <w:lang w:val="es-MX"/>
              </w:rPr>
              <w:t>0</w:t>
            </w:r>
          </w:p>
        </w:tc>
      </w:tr>
      <w:tr w:rsidR="00C200D8" w:rsidRPr="00BD6747" w14:paraId="4FFB2EA0" w14:textId="77777777" w:rsidTr="003502D0">
        <w:trPr>
          <w:jc w:val="center"/>
        </w:trPr>
        <w:tc>
          <w:tcPr>
            <w:tcW w:w="3592" w:type="dxa"/>
          </w:tcPr>
          <w:p w14:paraId="794BB629" w14:textId="77777777" w:rsidR="00C200D8" w:rsidRPr="00BD6747" w:rsidRDefault="00C200D8" w:rsidP="003502D0">
            <w:pPr>
              <w:pStyle w:val="ROMANOS"/>
              <w:spacing w:after="120" w:line="224" w:lineRule="exact"/>
              <w:ind w:left="0" w:firstLine="0"/>
              <w:rPr>
                <w:b/>
                <w:sz w:val="16"/>
                <w:szCs w:val="16"/>
                <w:lang w:val="es-MX"/>
              </w:rPr>
            </w:pPr>
            <w:r w:rsidRPr="0081682B">
              <w:rPr>
                <w:b/>
                <w:sz w:val="16"/>
                <w:szCs w:val="16"/>
                <w:lang w:val="es-MX"/>
              </w:rPr>
              <w:t>Bienes Muebles</w:t>
            </w:r>
          </w:p>
        </w:tc>
        <w:tc>
          <w:tcPr>
            <w:tcW w:w="1462" w:type="dxa"/>
          </w:tcPr>
          <w:p w14:paraId="6898444B" w14:textId="77777777" w:rsidR="00C200D8" w:rsidRPr="00B96E7C" w:rsidRDefault="00C200D8" w:rsidP="00C200D8">
            <w:pPr>
              <w:pStyle w:val="Texto"/>
              <w:spacing w:line="224" w:lineRule="exact"/>
              <w:ind w:firstLine="0"/>
              <w:jc w:val="right"/>
              <w:rPr>
                <w:b/>
                <w:bCs/>
                <w:sz w:val="16"/>
                <w:szCs w:val="18"/>
                <w:lang w:val="es-MX"/>
              </w:rPr>
            </w:pPr>
            <w:r w:rsidRPr="00B96E7C">
              <w:rPr>
                <w:b/>
                <w:bCs/>
                <w:sz w:val="16"/>
                <w:szCs w:val="18"/>
                <w:lang w:val="es-MX"/>
              </w:rPr>
              <w:t>118,275.04</w:t>
            </w:r>
          </w:p>
        </w:tc>
        <w:tc>
          <w:tcPr>
            <w:tcW w:w="1462" w:type="dxa"/>
          </w:tcPr>
          <w:p w14:paraId="3480E5C3" w14:textId="77777777" w:rsidR="00C200D8" w:rsidRPr="00B96E7C" w:rsidRDefault="00C200D8" w:rsidP="00C200D8">
            <w:pPr>
              <w:pStyle w:val="Texto"/>
              <w:spacing w:line="224" w:lineRule="exact"/>
              <w:ind w:firstLine="0"/>
              <w:jc w:val="right"/>
              <w:rPr>
                <w:b/>
                <w:bCs/>
                <w:sz w:val="16"/>
                <w:szCs w:val="18"/>
                <w:lang w:val="es-MX"/>
              </w:rPr>
            </w:pPr>
            <w:r w:rsidRPr="00B96E7C">
              <w:rPr>
                <w:b/>
                <w:bCs/>
                <w:sz w:val="16"/>
                <w:szCs w:val="18"/>
                <w:lang w:val="es-MX"/>
              </w:rPr>
              <w:t>10.01</w:t>
            </w:r>
          </w:p>
        </w:tc>
      </w:tr>
      <w:tr w:rsidR="00C200D8" w:rsidRPr="00BD6747" w14:paraId="5AE52B23" w14:textId="77777777" w:rsidTr="003502D0">
        <w:trPr>
          <w:jc w:val="center"/>
        </w:trPr>
        <w:tc>
          <w:tcPr>
            <w:tcW w:w="3592" w:type="dxa"/>
          </w:tcPr>
          <w:p w14:paraId="72388038" w14:textId="77777777" w:rsidR="00C200D8" w:rsidRPr="00BD6747" w:rsidRDefault="00C200D8" w:rsidP="003502D0">
            <w:pPr>
              <w:pStyle w:val="ROMANOS"/>
              <w:spacing w:after="120" w:line="224" w:lineRule="exact"/>
              <w:ind w:left="0" w:firstLine="0"/>
              <w:rPr>
                <w:b/>
                <w:sz w:val="16"/>
                <w:szCs w:val="16"/>
                <w:lang w:val="es-MX"/>
              </w:rPr>
            </w:pPr>
            <w:r w:rsidRPr="001B5F81">
              <w:rPr>
                <w:sz w:val="16"/>
                <w:szCs w:val="16"/>
                <w:lang w:val="es-MX"/>
              </w:rPr>
              <w:t>Mobiliario y Equipo de Administración</w:t>
            </w:r>
          </w:p>
        </w:tc>
        <w:tc>
          <w:tcPr>
            <w:tcW w:w="1462" w:type="dxa"/>
          </w:tcPr>
          <w:p w14:paraId="7C9BEB36" w14:textId="77777777" w:rsidR="00C200D8" w:rsidRPr="006A67C5" w:rsidRDefault="00C200D8" w:rsidP="00C200D8">
            <w:pPr>
              <w:pStyle w:val="Texto"/>
              <w:spacing w:line="224" w:lineRule="exact"/>
              <w:ind w:firstLine="0"/>
              <w:jc w:val="right"/>
              <w:rPr>
                <w:sz w:val="16"/>
                <w:szCs w:val="18"/>
                <w:lang w:val="es-MX"/>
              </w:rPr>
            </w:pPr>
            <w:r>
              <w:rPr>
                <w:sz w:val="16"/>
                <w:szCs w:val="18"/>
                <w:lang w:val="es-MX"/>
              </w:rPr>
              <w:t>81,219.04</w:t>
            </w:r>
          </w:p>
        </w:tc>
        <w:tc>
          <w:tcPr>
            <w:tcW w:w="1462" w:type="dxa"/>
          </w:tcPr>
          <w:p w14:paraId="049B7506" w14:textId="77777777" w:rsidR="00C200D8" w:rsidRPr="006A67C5" w:rsidRDefault="00C200D8" w:rsidP="00C200D8">
            <w:pPr>
              <w:pStyle w:val="Texto"/>
              <w:spacing w:line="224" w:lineRule="exact"/>
              <w:ind w:firstLine="0"/>
              <w:jc w:val="right"/>
              <w:rPr>
                <w:sz w:val="16"/>
                <w:szCs w:val="18"/>
                <w:lang w:val="es-MX"/>
              </w:rPr>
            </w:pPr>
            <w:r>
              <w:rPr>
                <w:sz w:val="16"/>
                <w:szCs w:val="18"/>
                <w:lang w:val="es-MX"/>
              </w:rPr>
              <w:t>4.01</w:t>
            </w:r>
          </w:p>
        </w:tc>
      </w:tr>
      <w:tr w:rsidR="00C200D8" w:rsidRPr="00BD6747" w14:paraId="1E51BF09" w14:textId="77777777" w:rsidTr="003502D0">
        <w:trPr>
          <w:jc w:val="center"/>
        </w:trPr>
        <w:tc>
          <w:tcPr>
            <w:tcW w:w="3592" w:type="dxa"/>
          </w:tcPr>
          <w:p w14:paraId="24B4D441" w14:textId="77777777" w:rsidR="00C200D8" w:rsidRPr="00BD6747" w:rsidRDefault="00C200D8" w:rsidP="003502D0">
            <w:pPr>
              <w:pStyle w:val="ROMANOS"/>
              <w:spacing w:after="120" w:line="224" w:lineRule="exact"/>
              <w:ind w:left="0" w:firstLine="0"/>
              <w:rPr>
                <w:b/>
                <w:sz w:val="16"/>
                <w:szCs w:val="16"/>
                <w:lang w:val="es-MX"/>
              </w:rPr>
            </w:pPr>
            <w:r w:rsidRPr="001B5F81">
              <w:rPr>
                <w:sz w:val="16"/>
                <w:szCs w:val="16"/>
                <w:lang w:val="es-MX"/>
              </w:rPr>
              <w:t>Mobiliario y Equipo Educacional y Recreativo</w:t>
            </w:r>
          </w:p>
        </w:tc>
        <w:tc>
          <w:tcPr>
            <w:tcW w:w="1462" w:type="dxa"/>
          </w:tcPr>
          <w:p w14:paraId="483F82BA" w14:textId="77777777" w:rsidR="00C200D8" w:rsidRPr="00B416CF" w:rsidRDefault="00C200D8" w:rsidP="00C200D8">
            <w:pPr>
              <w:pStyle w:val="ROMANOS"/>
              <w:spacing w:after="120" w:line="224" w:lineRule="exact"/>
              <w:ind w:left="0" w:firstLine="0"/>
              <w:jc w:val="right"/>
              <w:rPr>
                <w:sz w:val="16"/>
                <w:szCs w:val="16"/>
                <w:lang w:val="es-MX"/>
              </w:rPr>
            </w:pPr>
            <w:r>
              <w:rPr>
                <w:sz w:val="16"/>
                <w:szCs w:val="16"/>
                <w:lang w:val="es-MX"/>
              </w:rPr>
              <w:t>0.00</w:t>
            </w:r>
          </w:p>
        </w:tc>
        <w:tc>
          <w:tcPr>
            <w:tcW w:w="1462" w:type="dxa"/>
          </w:tcPr>
          <w:p w14:paraId="4786ED7D" w14:textId="77777777" w:rsidR="00C200D8" w:rsidRPr="00B416CF" w:rsidRDefault="00C200D8" w:rsidP="00C200D8">
            <w:pPr>
              <w:pStyle w:val="ROMANOS"/>
              <w:spacing w:after="120" w:line="224" w:lineRule="exact"/>
              <w:ind w:left="0" w:firstLine="0"/>
              <w:jc w:val="right"/>
              <w:rPr>
                <w:sz w:val="16"/>
                <w:szCs w:val="16"/>
                <w:lang w:val="es-MX"/>
              </w:rPr>
            </w:pPr>
            <w:r>
              <w:rPr>
                <w:sz w:val="16"/>
                <w:szCs w:val="16"/>
                <w:lang w:val="es-MX"/>
              </w:rPr>
              <w:t>0.00</w:t>
            </w:r>
          </w:p>
        </w:tc>
      </w:tr>
      <w:tr w:rsidR="00C200D8" w:rsidRPr="00BD6747" w14:paraId="72DBC39A" w14:textId="77777777" w:rsidTr="003502D0">
        <w:trPr>
          <w:jc w:val="center"/>
        </w:trPr>
        <w:tc>
          <w:tcPr>
            <w:tcW w:w="3592" w:type="dxa"/>
          </w:tcPr>
          <w:p w14:paraId="411A81F4" w14:textId="77777777" w:rsidR="00C200D8" w:rsidRPr="00BD6747" w:rsidRDefault="00C200D8" w:rsidP="003502D0">
            <w:pPr>
              <w:pStyle w:val="ROMANOS"/>
              <w:spacing w:after="120" w:line="224" w:lineRule="exact"/>
              <w:ind w:left="0" w:firstLine="0"/>
              <w:rPr>
                <w:b/>
                <w:sz w:val="16"/>
                <w:szCs w:val="16"/>
                <w:lang w:val="es-MX"/>
              </w:rPr>
            </w:pPr>
            <w:r w:rsidRPr="001B5F81">
              <w:rPr>
                <w:sz w:val="16"/>
                <w:szCs w:val="16"/>
                <w:lang w:val="es-MX"/>
              </w:rPr>
              <w:t>Equipo e Instrumental Médico y de Laboratorio</w:t>
            </w:r>
          </w:p>
        </w:tc>
        <w:tc>
          <w:tcPr>
            <w:tcW w:w="1462" w:type="dxa"/>
          </w:tcPr>
          <w:p w14:paraId="30F844A2" w14:textId="77777777" w:rsidR="00C200D8" w:rsidRPr="00B416CF" w:rsidRDefault="00C200D8" w:rsidP="00C200D8">
            <w:pPr>
              <w:pStyle w:val="ROMANOS"/>
              <w:spacing w:after="120" w:line="224" w:lineRule="exact"/>
              <w:ind w:left="0" w:firstLine="0"/>
              <w:jc w:val="right"/>
              <w:rPr>
                <w:sz w:val="16"/>
                <w:szCs w:val="16"/>
                <w:lang w:val="es-MX"/>
              </w:rPr>
            </w:pPr>
            <w:r>
              <w:rPr>
                <w:sz w:val="16"/>
                <w:szCs w:val="16"/>
                <w:lang w:val="es-MX"/>
              </w:rPr>
              <w:t>0.00</w:t>
            </w:r>
          </w:p>
        </w:tc>
        <w:tc>
          <w:tcPr>
            <w:tcW w:w="1462" w:type="dxa"/>
          </w:tcPr>
          <w:p w14:paraId="3F6DD045" w14:textId="77777777" w:rsidR="00C200D8" w:rsidRPr="00B416CF" w:rsidRDefault="00C200D8" w:rsidP="00C200D8">
            <w:pPr>
              <w:pStyle w:val="ROMANOS"/>
              <w:spacing w:after="120" w:line="224" w:lineRule="exact"/>
              <w:ind w:left="0" w:firstLine="0"/>
              <w:jc w:val="right"/>
              <w:rPr>
                <w:sz w:val="16"/>
                <w:szCs w:val="16"/>
                <w:lang w:val="es-MX"/>
              </w:rPr>
            </w:pPr>
            <w:r>
              <w:rPr>
                <w:sz w:val="16"/>
                <w:szCs w:val="16"/>
                <w:lang w:val="es-MX"/>
              </w:rPr>
              <w:t>0.00</w:t>
            </w:r>
          </w:p>
        </w:tc>
      </w:tr>
      <w:tr w:rsidR="00C200D8" w:rsidRPr="00BD6747" w14:paraId="6C88210A" w14:textId="77777777" w:rsidTr="003502D0">
        <w:trPr>
          <w:jc w:val="center"/>
        </w:trPr>
        <w:tc>
          <w:tcPr>
            <w:tcW w:w="3592" w:type="dxa"/>
          </w:tcPr>
          <w:p w14:paraId="73EBD14B" w14:textId="77777777" w:rsidR="00C200D8" w:rsidRPr="00BD6747" w:rsidRDefault="00C200D8" w:rsidP="003502D0">
            <w:pPr>
              <w:pStyle w:val="ROMANOS"/>
              <w:spacing w:after="120" w:line="224" w:lineRule="exact"/>
              <w:ind w:left="0" w:firstLine="0"/>
              <w:rPr>
                <w:b/>
                <w:sz w:val="16"/>
                <w:szCs w:val="16"/>
                <w:lang w:val="es-MX"/>
              </w:rPr>
            </w:pPr>
            <w:r w:rsidRPr="001B5F81">
              <w:rPr>
                <w:sz w:val="16"/>
                <w:szCs w:val="16"/>
                <w:lang w:val="es-MX"/>
              </w:rPr>
              <w:t>Vehículos y Equipo de Transporte</w:t>
            </w:r>
          </w:p>
        </w:tc>
        <w:tc>
          <w:tcPr>
            <w:tcW w:w="1462" w:type="dxa"/>
          </w:tcPr>
          <w:p w14:paraId="38C92F3F" w14:textId="77777777" w:rsidR="00C200D8" w:rsidRPr="006A67C5" w:rsidRDefault="00C200D8" w:rsidP="00C200D8">
            <w:pPr>
              <w:pStyle w:val="Texto"/>
              <w:spacing w:line="224" w:lineRule="exact"/>
              <w:ind w:firstLine="0"/>
              <w:jc w:val="right"/>
              <w:rPr>
                <w:sz w:val="16"/>
                <w:szCs w:val="18"/>
                <w:lang w:val="es-MX"/>
              </w:rPr>
            </w:pPr>
            <w:r>
              <w:rPr>
                <w:sz w:val="16"/>
                <w:szCs w:val="18"/>
                <w:lang w:val="es-MX"/>
              </w:rPr>
              <w:t>2.00</w:t>
            </w:r>
          </w:p>
        </w:tc>
        <w:tc>
          <w:tcPr>
            <w:tcW w:w="1462" w:type="dxa"/>
          </w:tcPr>
          <w:p w14:paraId="19264740" w14:textId="77777777" w:rsidR="00C200D8" w:rsidRPr="006A67C5" w:rsidRDefault="00C200D8" w:rsidP="00C200D8">
            <w:pPr>
              <w:pStyle w:val="Texto"/>
              <w:spacing w:line="224" w:lineRule="exact"/>
              <w:ind w:firstLine="0"/>
              <w:jc w:val="right"/>
              <w:rPr>
                <w:sz w:val="16"/>
                <w:szCs w:val="18"/>
                <w:lang w:val="es-MX"/>
              </w:rPr>
            </w:pPr>
            <w:r>
              <w:rPr>
                <w:sz w:val="16"/>
                <w:szCs w:val="18"/>
                <w:lang w:val="es-MX"/>
              </w:rPr>
              <w:t>2.00</w:t>
            </w:r>
          </w:p>
        </w:tc>
      </w:tr>
      <w:tr w:rsidR="00C200D8" w:rsidRPr="00BD6747" w14:paraId="57915428" w14:textId="77777777" w:rsidTr="003502D0">
        <w:trPr>
          <w:jc w:val="center"/>
        </w:trPr>
        <w:tc>
          <w:tcPr>
            <w:tcW w:w="3592" w:type="dxa"/>
          </w:tcPr>
          <w:p w14:paraId="3D685EB7" w14:textId="77777777" w:rsidR="00C200D8" w:rsidRPr="00BD6747" w:rsidRDefault="00C200D8" w:rsidP="003502D0">
            <w:pPr>
              <w:pStyle w:val="ROMANOS"/>
              <w:spacing w:after="120" w:line="224" w:lineRule="exact"/>
              <w:ind w:left="0" w:firstLine="0"/>
              <w:rPr>
                <w:b/>
                <w:sz w:val="16"/>
                <w:szCs w:val="16"/>
                <w:lang w:val="es-MX"/>
              </w:rPr>
            </w:pPr>
            <w:r w:rsidRPr="001B5F81">
              <w:rPr>
                <w:sz w:val="16"/>
                <w:szCs w:val="16"/>
                <w:lang w:val="es-MX"/>
              </w:rPr>
              <w:t>Equipo de Defensa y Seguridad</w:t>
            </w:r>
          </w:p>
        </w:tc>
        <w:tc>
          <w:tcPr>
            <w:tcW w:w="1462" w:type="dxa"/>
          </w:tcPr>
          <w:p w14:paraId="6806637A" w14:textId="77777777" w:rsidR="00C200D8" w:rsidRPr="00B416CF" w:rsidRDefault="00C200D8" w:rsidP="00C200D8">
            <w:pPr>
              <w:pStyle w:val="ROMANOS"/>
              <w:spacing w:after="120" w:line="224" w:lineRule="exact"/>
              <w:ind w:left="0" w:firstLine="0"/>
              <w:jc w:val="right"/>
              <w:rPr>
                <w:sz w:val="16"/>
                <w:szCs w:val="16"/>
                <w:lang w:val="es-MX"/>
              </w:rPr>
            </w:pPr>
            <w:r>
              <w:rPr>
                <w:sz w:val="16"/>
                <w:szCs w:val="16"/>
                <w:lang w:val="es-MX"/>
              </w:rPr>
              <w:t>0.00</w:t>
            </w:r>
          </w:p>
        </w:tc>
        <w:tc>
          <w:tcPr>
            <w:tcW w:w="1462" w:type="dxa"/>
          </w:tcPr>
          <w:p w14:paraId="582326B8" w14:textId="77777777" w:rsidR="00C200D8" w:rsidRPr="00B416CF" w:rsidRDefault="00C200D8" w:rsidP="00C200D8">
            <w:pPr>
              <w:pStyle w:val="ROMANOS"/>
              <w:spacing w:after="120" w:line="224" w:lineRule="exact"/>
              <w:ind w:left="0" w:firstLine="0"/>
              <w:jc w:val="right"/>
              <w:rPr>
                <w:sz w:val="16"/>
                <w:szCs w:val="16"/>
                <w:lang w:val="es-MX"/>
              </w:rPr>
            </w:pPr>
            <w:r>
              <w:rPr>
                <w:sz w:val="16"/>
                <w:szCs w:val="16"/>
                <w:lang w:val="es-MX"/>
              </w:rPr>
              <w:t>0.00</w:t>
            </w:r>
          </w:p>
        </w:tc>
      </w:tr>
      <w:tr w:rsidR="00C200D8" w:rsidRPr="00BD6747" w14:paraId="6F8289F8" w14:textId="77777777" w:rsidTr="003502D0">
        <w:trPr>
          <w:jc w:val="center"/>
        </w:trPr>
        <w:tc>
          <w:tcPr>
            <w:tcW w:w="3592" w:type="dxa"/>
          </w:tcPr>
          <w:p w14:paraId="7D567146" w14:textId="77777777" w:rsidR="00C200D8" w:rsidRPr="00BD6747" w:rsidRDefault="00C200D8" w:rsidP="003502D0">
            <w:pPr>
              <w:pStyle w:val="ROMANOS"/>
              <w:spacing w:after="120" w:line="224" w:lineRule="exact"/>
              <w:ind w:left="0" w:firstLine="0"/>
              <w:rPr>
                <w:b/>
                <w:sz w:val="16"/>
                <w:szCs w:val="16"/>
                <w:lang w:val="es-MX"/>
              </w:rPr>
            </w:pPr>
            <w:r w:rsidRPr="001B5F81">
              <w:rPr>
                <w:sz w:val="16"/>
                <w:szCs w:val="16"/>
                <w:lang w:val="es-MX"/>
              </w:rPr>
              <w:t>Maquinaria, Otros Equipos y Herramientas</w:t>
            </w:r>
          </w:p>
        </w:tc>
        <w:tc>
          <w:tcPr>
            <w:tcW w:w="1462" w:type="dxa"/>
          </w:tcPr>
          <w:p w14:paraId="78447619" w14:textId="32057039" w:rsidR="00C200D8" w:rsidRPr="006A67C5" w:rsidRDefault="00C200D8" w:rsidP="00C200D8">
            <w:pPr>
              <w:pStyle w:val="Texto"/>
              <w:spacing w:line="224" w:lineRule="exact"/>
              <w:ind w:firstLine="0"/>
              <w:jc w:val="right"/>
              <w:rPr>
                <w:sz w:val="16"/>
                <w:szCs w:val="18"/>
                <w:lang w:val="es-MX"/>
              </w:rPr>
            </w:pPr>
            <w:r>
              <w:rPr>
                <w:sz w:val="16"/>
                <w:szCs w:val="18"/>
                <w:lang w:val="es-MX"/>
              </w:rPr>
              <w:t>37,054.00</w:t>
            </w:r>
          </w:p>
        </w:tc>
        <w:tc>
          <w:tcPr>
            <w:tcW w:w="1462" w:type="dxa"/>
          </w:tcPr>
          <w:p w14:paraId="75739E08" w14:textId="77777777" w:rsidR="00C200D8" w:rsidRPr="006A67C5" w:rsidRDefault="00C200D8" w:rsidP="00C200D8">
            <w:pPr>
              <w:pStyle w:val="Texto"/>
              <w:spacing w:line="224" w:lineRule="exact"/>
              <w:ind w:firstLine="0"/>
              <w:jc w:val="right"/>
              <w:rPr>
                <w:sz w:val="16"/>
                <w:szCs w:val="18"/>
                <w:lang w:val="es-MX"/>
              </w:rPr>
            </w:pPr>
            <w:r>
              <w:rPr>
                <w:sz w:val="16"/>
                <w:szCs w:val="18"/>
                <w:lang w:val="es-MX"/>
              </w:rPr>
              <w:t>4.00</w:t>
            </w:r>
          </w:p>
        </w:tc>
      </w:tr>
      <w:tr w:rsidR="00C200D8" w:rsidRPr="00BD6747" w14:paraId="3DB93BFC" w14:textId="77777777" w:rsidTr="003502D0">
        <w:trPr>
          <w:jc w:val="center"/>
        </w:trPr>
        <w:tc>
          <w:tcPr>
            <w:tcW w:w="3592" w:type="dxa"/>
          </w:tcPr>
          <w:p w14:paraId="7DF3F30A" w14:textId="77777777" w:rsidR="00C200D8" w:rsidRPr="00BD6747" w:rsidRDefault="00C200D8" w:rsidP="003502D0">
            <w:pPr>
              <w:pStyle w:val="ROMANOS"/>
              <w:spacing w:after="120" w:line="224" w:lineRule="exact"/>
              <w:ind w:left="0" w:firstLine="0"/>
              <w:rPr>
                <w:b/>
                <w:sz w:val="16"/>
                <w:szCs w:val="16"/>
                <w:lang w:val="es-MX"/>
              </w:rPr>
            </w:pPr>
            <w:r w:rsidRPr="001B5F81">
              <w:rPr>
                <w:sz w:val="16"/>
                <w:szCs w:val="16"/>
                <w:lang w:val="es-MX"/>
              </w:rPr>
              <w:t>Colecciones, Obras de Arte y Objetos Valiosos</w:t>
            </w:r>
          </w:p>
        </w:tc>
        <w:tc>
          <w:tcPr>
            <w:tcW w:w="1462" w:type="dxa"/>
          </w:tcPr>
          <w:p w14:paraId="12BFC1E5" w14:textId="77777777" w:rsidR="00C200D8" w:rsidRPr="00B416CF" w:rsidRDefault="00C200D8" w:rsidP="00C200D8">
            <w:pPr>
              <w:pStyle w:val="ROMANOS"/>
              <w:spacing w:after="120" w:line="224" w:lineRule="exact"/>
              <w:ind w:left="0" w:firstLine="0"/>
              <w:jc w:val="right"/>
              <w:rPr>
                <w:sz w:val="16"/>
                <w:szCs w:val="16"/>
                <w:lang w:val="es-MX"/>
              </w:rPr>
            </w:pPr>
            <w:r>
              <w:rPr>
                <w:sz w:val="16"/>
                <w:szCs w:val="16"/>
                <w:lang w:val="es-MX"/>
              </w:rPr>
              <w:t>0.00</w:t>
            </w:r>
          </w:p>
        </w:tc>
        <w:tc>
          <w:tcPr>
            <w:tcW w:w="1462" w:type="dxa"/>
          </w:tcPr>
          <w:p w14:paraId="617E1A06" w14:textId="77777777" w:rsidR="00C200D8" w:rsidRPr="00B416CF" w:rsidRDefault="00C200D8" w:rsidP="00C200D8">
            <w:pPr>
              <w:pStyle w:val="ROMANOS"/>
              <w:spacing w:after="120" w:line="224" w:lineRule="exact"/>
              <w:ind w:left="0" w:firstLine="0"/>
              <w:jc w:val="right"/>
              <w:rPr>
                <w:sz w:val="16"/>
                <w:szCs w:val="16"/>
                <w:lang w:val="es-MX"/>
              </w:rPr>
            </w:pPr>
            <w:r>
              <w:rPr>
                <w:sz w:val="16"/>
                <w:szCs w:val="16"/>
                <w:lang w:val="es-MX"/>
              </w:rPr>
              <w:t>0.00</w:t>
            </w:r>
          </w:p>
        </w:tc>
      </w:tr>
      <w:tr w:rsidR="00C200D8" w:rsidRPr="00BD6747" w14:paraId="34560BDB" w14:textId="77777777" w:rsidTr="003502D0">
        <w:trPr>
          <w:jc w:val="center"/>
        </w:trPr>
        <w:tc>
          <w:tcPr>
            <w:tcW w:w="3592" w:type="dxa"/>
          </w:tcPr>
          <w:p w14:paraId="063F0A4B" w14:textId="77777777" w:rsidR="00C200D8" w:rsidRPr="00BD6747" w:rsidRDefault="00C200D8" w:rsidP="003502D0">
            <w:pPr>
              <w:pStyle w:val="ROMANOS"/>
              <w:spacing w:after="120" w:line="224" w:lineRule="exact"/>
              <w:ind w:left="0" w:firstLine="0"/>
              <w:rPr>
                <w:b/>
                <w:sz w:val="16"/>
                <w:szCs w:val="16"/>
                <w:lang w:val="es-MX"/>
              </w:rPr>
            </w:pPr>
            <w:r w:rsidRPr="001B5F81">
              <w:rPr>
                <w:sz w:val="16"/>
                <w:szCs w:val="16"/>
                <w:lang w:val="es-MX"/>
              </w:rPr>
              <w:t>Activos Biológicos</w:t>
            </w:r>
          </w:p>
        </w:tc>
        <w:tc>
          <w:tcPr>
            <w:tcW w:w="1462" w:type="dxa"/>
          </w:tcPr>
          <w:p w14:paraId="3B7A8742" w14:textId="77777777" w:rsidR="00C200D8" w:rsidRPr="00B416CF" w:rsidRDefault="00C200D8" w:rsidP="00C200D8">
            <w:pPr>
              <w:pStyle w:val="ROMANOS"/>
              <w:spacing w:after="120" w:line="224" w:lineRule="exact"/>
              <w:ind w:left="0" w:firstLine="0"/>
              <w:jc w:val="right"/>
              <w:rPr>
                <w:sz w:val="16"/>
                <w:szCs w:val="16"/>
                <w:lang w:val="es-MX"/>
              </w:rPr>
            </w:pPr>
            <w:r>
              <w:rPr>
                <w:sz w:val="16"/>
                <w:szCs w:val="16"/>
                <w:lang w:val="es-MX"/>
              </w:rPr>
              <w:t>0.00</w:t>
            </w:r>
          </w:p>
        </w:tc>
        <w:tc>
          <w:tcPr>
            <w:tcW w:w="1462" w:type="dxa"/>
          </w:tcPr>
          <w:p w14:paraId="66A3C8AA" w14:textId="77777777" w:rsidR="00C200D8" w:rsidRPr="00B416CF" w:rsidRDefault="00C200D8" w:rsidP="00C200D8">
            <w:pPr>
              <w:pStyle w:val="ROMANOS"/>
              <w:spacing w:after="120" w:line="224" w:lineRule="exact"/>
              <w:ind w:left="0" w:firstLine="0"/>
              <w:jc w:val="right"/>
              <w:rPr>
                <w:sz w:val="16"/>
                <w:szCs w:val="16"/>
                <w:lang w:val="es-MX"/>
              </w:rPr>
            </w:pPr>
            <w:r>
              <w:rPr>
                <w:sz w:val="16"/>
                <w:szCs w:val="16"/>
                <w:lang w:val="es-MX"/>
              </w:rPr>
              <w:t>0.00</w:t>
            </w:r>
          </w:p>
        </w:tc>
      </w:tr>
      <w:tr w:rsidR="00C200D8" w:rsidRPr="00BD6747" w14:paraId="28B7D4AF" w14:textId="77777777" w:rsidTr="003502D0">
        <w:trPr>
          <w:jc w:val="center"/>
        </w:trPr>
        <w:tc>
          <w:tcPr>
            <w:tcW w:w="3592" w:type="dxa"/>
          </w:tcPr>
          <w:p w14:paraId="6411B230" w14:textId="77777777" w:rsidR="00C200D8" w:rsidRPr="00BD6747" w:rsidRDefault="00C200D8" w:rsidP="003502D0">
            <w:pPr>
              <w:pStyle w:val="ROMANOS"/>
              <w:spacing w:after="120" w:line="224" w:lineRule="exact"/>
              <w:ind w:left="0" w:firstLine="0"/>
              <w:rPr>
                <w:b/>
                <w:sz w:val="16"/>
                <w:szCs w:val="16"/>
                <w:lang w:val="es-MX"/>
              </w:rPr>
            </w:pPr>
            <w:r w:rsidRPr="0081682B">
              <w:rPr>
                <w:b/>
                <w:sz w:val="16"/>
                <w:szCs w:val="16"/>
                <w:lang w:val="es-MX"/>
              </w:rPr>
              <w:t>Otras Inversiones</w:t>
            </w:r>
          </w:p>
        </w:tc>
        <w:tc>
          <w:tcPr>
            <w:tcW w:w="1462" w:type="dxa"/>
          </w:tcPr>
          <w:p w14:paraId="15EDCF48" w14:textId="0E2B8157" w:rsidR="00C200D8" w:rsidRPr="00B416CF" w:rsidRDefault="00D47A04" w:rsidP="00C200D8">
            <w:pPr>
              <w:pStyle w:val="ROMANOS"/>
              <w:spacing w:after="120" w:line="224" w:lineRule="exact"/>
              <w:ind w:left="0" w:firstLine="0"/>
              <w:jc w:val="right"/>
              <w:rPr>
                <w:sz w:val="16"/>
                <w:szCs w:val="16"/>
                <w:lang w:val="es-MX"/>
              </w:rPr>
            </w:pPr>
            <w:r>
              <w:rPr>
                <w:sz w:val="16"/>
                <w:szCs w:val="16"/>
                <w:lang w:val="es-MX"/>
              </w:rPr>
              <w:t>-</w:t>
            </w:r>
            <w:r w:rsidR="007E309A">
              <w:rPr>
                <w:sz w:val="16"/>
                <w:szCs w:val="16"/>
                <w:lang w:val="es-MX"/>
              </w:rPr>
              <w:t>6</w:t>
            </w:r>
            <w:r>
              <w:rPr>
                <w:sz w:val="16"/>
                <w:szCs w:val="16"/>
                <w:lang w:val="es-MX"/>
              </w:rPr>
              <w:t>,</w:t>
            </w:r>
            <w:r w:rsidR="007E309A">
              <w:rPr>
                <w:sz w:val="16"/>
                <w:szCs w:val="16"/>
                <w:lang w:val="es-MX"/>
              </w:rPr>
              <w:t>305.68</w:t>
            </w:r>
          </w:p>
        </w:tc>
        <w:tc>
          <w:tcPr>
            <w:tcW w:w="1462" w:type="dxa"/>
          </w:tcPr>
          <w:p w14:paraId="5F35A996" w14:textId="77777777" w:rsidR="00C200D8" w:rsidRPr="00B416CF" w:rsidRDefault="00C200D8" w:rsidP="00C200D8">
            <w:pPr>
              <w:pStyle w:val="ROMANOS"/>
              <w:spacing w:after="120" w:line="224" w:lineRule="exact"/>
              <w:ind w:left="0" w:firstLine="0"/>
              <w:jc w:val="right"/>
              <w:rPr>
                <w:sz w:val="16"/>
                <w:szCs w:val="16"/>
                <w:lang w:val="es-MX"/>
              </w:rPr>
            </w:pPr>
            <w:r>
              <w:rPr>
                <w:sz w:val="16"/>
                <w:szCs w:val="16"/>
                <w:lang w:val="es-MX"/>
              </w:rPr>
              <w:t>0.00</w:t>
            </w:r>
          </w:p>
        </w:tc>
      </w:tr>
      <w:tr w:rsidR="00C200D8" w:rsidRPr="00BD6747" w14:paraId="0A56E1C8" w14:textId="77777777" w:rsidTr="003502D0">
        <w:trPr>
          <w:jc w:val="center"/>
        </w:trPr>
        <w:tc>
          <w:tcPr>
            <w:tcW w:w="3592" w:type="dxa"/>
            <w:shd w:val="clear" w:color="auto" w:fill="D9D9D9"/>
          </w:tcPr>
          <w:p w14:paraId="2F66F459" w14:textId="77777777" w:rsidR="00C200D8" w:rsidRPr="00BD6747" w:rsidRDefault="00C200D8" w:rsidP="003502D0">
            <w:pPr>
              <w:pStyle w:val="ROMANOS"/>
              <w:spacing w:after="120" w:line="224" w:lineRule="exact"/>
              <w:ind w:left="0" w:firstLine="0"/>
              <w:jc w:val="center"/>
              <w:rPr>
                <w:b/>
                <w:sz w:val="16"/>
                <w:szCs w:val="16"/>
                <w:lang w:val="es-MX"/>
              </w:rPr>
            </w:pPr>
            <w:r w:rsidRPr="00BD6747">
              <w:rPr>
                <w:b/>
                <w:sz w:val="16"/>
                <w:szCs w:val="16"/>
                <w:lang w:val="es-MX"/>
              </w:rPr>
              <w:t>Total</w:t>
            </w:r>
          </w:p>
        </w:tc>
        <w:tc>
          <w:tcPr>
            <w:tcW w:w="1462" w:type="dxa"/>
            <w:shd w:val="clear" w:color="auto" w:fill="D9D9D9"/>
          </w:tcPr>
          <w:p w14:paraId="1BB8CBB5" w14:textId="61EA3A09" w:rsidR="00C200D8" w:rsidRPr="00BD6747" w:rsidRDefault="00C200D8" w:rsidP="00C200D8">
            <w:pPr>
              <w:pStyle w:val="ROMANOS"/>
              <w:spacing w:after="120" w:line="224" w:lineRule="exact"/>
              <w:ind w:left="0" w:firstLine="0"/>
              <w:jc w:val="right"/>
              <w:rPr>
                <w:b/>
                <w:sz w:val="16"/>
                <w:szCs w:val="16"/>
                <w:lang w:val="es-MX"/>
              </w:rPr>
            </w:pPr>
            <w:r>
              <w:rPr>
                <w:b/>
                <w:sz w:val="16"/>
                <w:szCs w:val="16"/>
                <w:lang w:val="es-MX"/>
              </w:rPr>
              <w:t>$</w:t>
            </w:r>
            <w:r w:rsidRPr="00B96E7C">
              <w:rPr>
                <w:b/>
                <w:sz w:val="16"/>
                <w:szCs w:val="16"/>
                <w:lang w:val="es-MX"/>
              </w:rPr>
              <w:t>31,5</w:t>
            </w:r>
            <w:r w:rsidR="00D47A04">
              <w:rPr>
                <w:b/>
                <w:sz w:val="16"/>
                <w:szCs w:val="16"/>
                <w:lang w:val="es-MX"/>
              </w:rPr>
              <w:t>0</w:t>
            </w:r>
            <w:r w:rsidR="007E309A">
              <w:rPr>
                <w:b/>
                <w:sz w:val="16"/>
                <w:szCs w:val="16"/>
                <w:lang w:val="es-MX"/>
              </w:rPr>
              <w:t>8</w:t>
            </w:r>
            <w:r w:rsidR="00D47A04">
              <w:rPr>
                <w:b/>
                <w:sz w:val="16"/>
                <w:szCs w:val="16"/>
                <w:lang w:val="es-MX"/>
              </w:rPr>
              <w:t>,</w:t>
            </w:r>
            <w:r w:rsidR="007E309A">
              <w:rPr>
                <w:b/>
                <w:sz w:val="16"/>
                <w:szCs w:val="16"/>
                <w:lang w:val="es-MX"/>
              </w:rPr>
              <w:t>392.22</w:t>
            </w:r>
          </w:p>
        </w:tc>
        <w:tc>
          <w:tcPr>
            <w:tcW w:w="1462" w:type="dxa"/>
            <w:shd w:val="clear" w:color="auto" w:fill="D9D9D9"/>
          </w:tcPr>
          <w:p w14:paraId="1B6B9C46" w14:textId="164D66CB" w:rsidR="00C200D8" w:rsidRPr="00BD6747" w:rsidRDefault="00C200D8" w:rsidP="00C200D8">
            <w:pPr>
              <w:pStyle w:val="ROMANOS"/>
              <w:spacing w:after="120" w:line="224" w:lineRule="exact"/>
              <w:ind w:left="0" w:firstLine="0"/>
              <w:jc w:val="right"/>
              <w:rPr>
                <w:b/>
                <w:sz w:val="16"/>
                <w:szCs w:val="16"/>
                <w:lang w:val="es-MX"/>
              </w:rPr>
            </w:pPr>
            <w:r>
              <w:rPr>
                <w:b/>
                <w:sz w:val="16"/>
                <w:szCs w:val="16"/>
                <w:lang w:val="es-MX"/>
              </w:rPr>
              <w:t>$</w:t>
            </w:r>
            <w:r w:rsidRPr="00B96E7C">
              <w:rPr>
                <w:b/>
                <w:sz w:val="16"/>
                <w:szCs w:val="16"/>
                <w:lang w:val="es-MX"/>
              </w:rPr>
              <w:t>31,182,866.39</w:t>
            </w:r>
          </w:p>
        </w:tc>
      </w:tr>
    </w:tbl>
    <w:p w14:paraId="3F075187" w14:textId="77777777" w:rsidR="00C200D8" w:rsidRDefault="00C200D8" w:rsidP="00BB1C6D">
      <w:pPr>
        <w:spacing w:line="240" w:lineRule="auto"/>
        <w:jc w:val="both"/>
        <w:rPr>
          <w:rFonts w:ascii="Arial Narrow" w:hAnsi="Arial Narrow" w:cs="Calibri"/>
          <w:b/>
          <w:sz w:val="24"/>
          <w:szCs w:val="24"/>
          <w:lang w:val="es-MX"/>
        </w:rPr>
      </w:pPr>
    </w:p>
    <w:p w14:paraId="2E6F328A" w14:textId="77777777" w:rsidR="00C200D8" w:rsidRDefault="00C200D8" w:rsidP="00BB1C6D">
      <w:pPr>
        <w:spacing w:line="240" w:lineRule="auto"/>
        <w:jc w:val="both"/>
        <w:rPr>
          <w:rFonts w:ascii="Arial Narrow" w:hAnsi="Arial Narrow" w:cs="Calibri"/>
          <w:b/>
          <w:sz w:val="24"/>
          <w:szCs w:val="24"/>
          <w:lang w:val="es-MX"/>
        </w:rPr>
      </w:pPr>
    </w:p>
    <w:p w14:paraId="463EE708" w14:textId="72A6ABF8" w:rsidR="00D47A04" w:rsidRDefault="00D47A04" w:rsidP="00D47A04">
      <w:pPr>
        <w:pStyle w:val="ROMANOS"/>
        <w:numPr>
          <w:ilvl w:val="0"/>
          <w:numId w:val="5"/>
        </w:numPr>
        <w:spacing w:after="240" w:line="220" w:lineRule="exact"/>
        <w:rPr>
          <w:lang w:val="es-MX"/>
        </w:rPr>
      </w:pPr>
      <w:r>
        <w:rPr>
          <w:lang w:val="es-MX"/>
        </w:rPr>
        <w:t xml:space="preserve">Se presenta </w:t>
      </w:r>
      <w:r w:rsidRPr="006A67C5">
        <w:rPr>
          <w:lang w:val="es-MX"/>
        </w:rPr>
        <w:t>la Conciliación de los Flujos de Efectivo Netos de las Actividades de Operación y los saldos de Resultados del Ejercicio (Ahorro/Desahorro</w:t>
      </w:r>
      <w:proofErr w:type="gramStart"/>
      <w:r>
        <w:rPr>
          <w:lang w:val="es-MX"/>
        </w:rPr>
        <w:t>) :</w:t>
      </w:r>
      <w:proofErr w:type="gramEnd"/>
    </w:p>
    <w:p w14:paraId="102DD96D" w14:textId="77777777" w:rsidR="00D47A04" w:rsidRDefault="00D47A04" w:rsidP="00D47A04">
      <w:pPr>
        <w:pStyle w:val="ROMANOS"/>
        <w:spacing w:after="240" w:line="220" w:lineRule="exact"/>
        <w:rPr>
          <w:lang w:val="es-MX"/>
        </w:rPr>
      </w:pPr>
    </w:p>
    <w:p w14:paraId="37239C37" w14:textId="77777777" w:rsidR="00D47A04" w:rsidRDefault="00D47A04" w:rsidP="00D47A04">
      <w:pPr>
        <w:pStyle w:val="ROMANOS"/>
        <w:spacing w:after="240" w:line="220" w:lineRule="exact"/>
        <w:rPr>
          <w:lang w:val="es-MX"/>
        </w:rPr>
      </w:pPr>
    </w:p>
    <w:p w14:paraId="0A6737BA" w14:textId="77777777" w:rsidR="00D47A04" w:rsidRDefault="00D47A04" w:rsidP="00D47A04">
      <w:pPr>
        <w:pStyle w:val="ROMANOS"/>
        <w:spacing w:after="240" w:line="220" w:lineRule="exact"/>
        <w:rPr>
          <w:lang w:val="es-MX"/>
        </w:rPr>
      </w:pPr>
    </w:p>
    <w:p w14:paraId="65ADBAC1" w14:textId="77777777" w:rsidR="00D47A04" w:rsidRDefault="00D47A04" w:rsidP="00D47A04">
      <w:pPr>
        <w:pStyle w:val="ROMANOS"/>
        <w:spacing w:after="240" w:line="220" w:lineRule="exact"/>
        <w:rPr>
          <w:lang w:val="es-MX"/>
        </w:rPr>
      </w:pPr>
    </w:p>
    <w:p w14:paraId="0DA2174B" w14:textId="77777777" w:rsidR="00D47A04" w:rsidRDefault="00D47A04" w:rsidP="00D47A04">
      <w:pPr>
        <w:pStyle w:val="ROMANOS"/>
        <w:spacing w:after="240" w:line="220" w:lineRule="exact"/>
        <w:rPr>
          <w:lang w:val="es-MX"/>
        </w:rPr>
      </w:pPr>
    </w:p>
    <w:p w14:paraId="0B0FAEFC" w14:textId="77777777" w:rsidR="00D47A04" w:rsidRDefault="00D47A04" w:rsidP="00D47A04">
      <w:pPr>
        <w:pStyle w:val="ROMANOS"/>
        <w:spacing w:after="240" w:line="220" w:lineRule="exact"/>
        <w:rPr>
          <w:lang w:val="es-MX"/>
        </w:rPr>
      </w:pPr>
    </w:p>
    <w:p w14:paraId="0CC76864" w14:textId="77777777" w:rsidR="00D47A04" w:rsidRDefault="00D47A04" w:rsidP="00D47A04">
      <w:pPr>
        <w:pStyle w:val="ROMANOS"/>
        <w:spacing w:after="240" w:line="220" w:lineRule="exact"/>
        <w:rPr>
          <w:lang w:val="es-MX"/>
        </w:rPr>
      </w:pPr>
    </w:p>
    <w:p w14:paraId="7A7F45D9" w14:textId="77777777" w:rsidR="00D47A04" w:rsidRPr="006A67C5" w:rsidRDefault="00D47A04" w:rsidP="00D47A04">
      <w:pPr>
        <w:pStyle w:val="ROMANOS"/>
        <w:spacing w:after="240" w:line="220" w:lineRule="exact"/>
        <w:rPr>
          <w:lang w:val="es-MX"/>
        </w:rPr>
      </w:pPr>
    </w:p>
    <w:tbl>
      <w:tblPr>
        <w:tblW w:w="0" w:type="auto"/>
        <w:jc w:val="center"/>
        <w:tblLayout w:type="fixed"/>
        <w:tblLook w:val="0000" w:firstRow="0" w:lastRow="0" w:firstColumn="0" w:lastColumn="0" w:noHBand="0" w:noVBand="0"/>
      </w:tblPr>
      <w:tblGrid>
        <w:gridCol w:w="3177"/>
        <w:gridCol w:w="1480"/>
        <w:gridCol w:w="1559"/>
      </w:tblGrid>
      <w:tr w:rsidR="00D47A04" w:rsidRPr="006A67C5" w14:paraId="7408E26E" w14:textId="77777777" w:rsidTr="003502D0">
        <w:trPr>
          <w:trHeight w:val="20"/>
          <w:jc w:val="center"/>
        </w:trPr>
        <w:tc>
          <w:tcPr>
            <w:tcW w:w="6216" w:type="dxa"/>
            <w:gridSpan w:val="3"/>
            <w:tcBorders>
              <w:top w:val="single" w:sz="6" w:space="0" w:color="auto"/>
              <w:left w:val="single" w:sz="6" w:space="0" w:color="auto"/>
              <w:bottom w:val="single" w:sz="6" w:space="0" w:color="auto"/>
              <w:right w:val="single" w:sz="6" w:space="0" w:color="auto"/>
            </w:tcBorders>
            <w:shd w:val="clear" w:color="auto" w:fill="D9D9D9"/>
          </w:tcPr>
          <w:p w14:paraId="7631EAC8" w14:textId="77777777" w:rsidR="00D47A04" w:rsidRPr="00717AF8" w:rsidRDefault="00D47A04" w:rsidP="003502D0">
            <w:pPr>
              <w:pStyle w:val="Texto"/>
              <w:spacing w:after="80" w:line="224" w:lineRule="exact"/>
              <w:ind w:firstLine="0"/>
              <w:jc w:val="center"/>
              <w:rPr>
                <w:b/>
                <w:sz w:val="16"/>
                <w:szCs w:val="18"/>
                <w:lang w:val="es-MX"/>
              </w:rPr>
            </w:pPr>
            <w:r w:rsidRPr="00717AF8">
              <w:rPr>
                <w:b/>
                <w:sz w:val="16"/>
                <w:szCs w:val="18"/>
                <w:lang w:val="es-MX"/>
              </w:rPr>
              <w:t>CONCILIACION DE FLUJOS DE EFECTIVO NETOS</w:t>
            </w:r>
          </w:p>
        </w:tc>
      </w:tr>
      <w:tr w:rsidR="00D47A04" w:rsidRPr="006A67C5" w14:paraId="62D8181B" w14:textId="77777777" w:rsidTr="003502D0">
        <w:trPr>
          <w:trHeight w:val="20"/>
          <w:jc w:val="center"/>
        </w:trPr>
        <w:tc>
          <w:tcPr>
            <w:tcW w:w="3177" w:type="dxa"/>
            <w:tcBorders>
              <w:top w:val="single" w:sz="6" w:space="0" w:color="auto"/>
              <w:left w:val="single" w:sz="6" w:space="0" w:color="auto"/>
              <w:bottom w:val="single" w:sz="6" w:space="0" w:color="auto"/>
              <w:right w:val="single" w:sz="6" w:space="0" w:color="auto"/>
            </w:tcBorders>
            <w:shd w:val="clear" w:color="auto" w:fill="D9D9D9"/>
          </w:tcPr>
          <w:p w14:paraId="13E385D5" w14:textId="77777777" w:rsidR="00D47A04" w:rsidRPr="006A67C5" w:rsidRDefault="00D47A04" w:rsidP="003502D0">
            <w:pPr>
              <w:pStyle w:val="Texto"/>
              <w:spacing w:after="80" w:line="224" w:lineRule="exact"/>
              <w:ind w:firstLine="0"/>
              <w:jc w:val="center"/>
              <w:rPr>
                <w:sz w:val="16"/>
                <w:szCs w:val="18"/>
                <w:lang w:val="es-MX"/>
              </w:rPr>
            </w:pPr>
            <w:r w:rsidRPr="006A67C5">
              <w:rPr>
                <w:b/>
                <w:sz w:val="16"/>
                <w:szCs w:val="18"/>
                <w:lang w:val="es-MX"/>
              </w:rPr>
              <w:t>Concepto</w:t>
            </w:r>
          </w:p>
        </w:tc>
        <w:tc>
          <w:tcPr>
            <w:tcW w:w="1480" w:type="dxa"/>
            <w:tcBorders>
              <w:top w:val="single" w:sz="6" w:space="0" w:color="auto"/>
              <w:left w:val="single" w:sz="6" w:space="0" w:color="auto"/>
              <w:bottom w:val="single" w:sz="6" w:space="0" w:color="auto"/>
              <w:right w:val="single" w:sz="6" w:space="0" w:color="auto"/>
            </w:tcBorders>
            <w:shd w:val="clear" w:color="auto" w:fill="D9D9D9"/>
          </w:tcPr>
          <w:p w14:paraId="1A91F733" w14:textId="77777777" w:rsidR="00D47A04" w:rsidRPr="00717AF8" w:rsidRDefault="00D47A04" w:rsidP="003502D0">
            <w:pPr>
              <w:pStyle w:val="Texto"/>
              <w:spacing w:after="80" w:line="224" w:lineRule="exact"/>
              <w:ind w:firstLine="0"/>
              <w:jc w:val="center"/>
              <w:rPr>
                <w:b/>
                <w:sz w:val="16"/>
                <w:szCs w:val="18"/>
                <w:lang w:val="es-MX"/>
              </w:rPr>
            </w:pPr>
            <w:r w:rsidRPr="00717AF8">
              <w:rPr>
                <w:b/>
                <w:sz w:val="16"/>
                <w:szCs w:val="18"/>
                <w:lang w:val="es-MX"/>
              </w:rPr>
              <w:t>20</w:t>
            </w:r>
            <w:r>
              <w:rPr>
                <w:b/>
                <w:sz w:val="16"/>
                <w:szCs w:val="18"/>
                <w:lang w:val="es-MX"/>
              </w:rPr>
              <w:t>25</w:t>
            </w:r>
          </w:p>
        </w:tc>
        <w:tc>
          <w:tcPr>
            <w:tcW w:w="1559" w:type="dxa"/>
            <w:tcBorders>
              <w:top w:val="single" w:sz="6" w:space="0" w:color="auto"/>
              <w:left w:val="single" w:sz="6" w:space="0" w:color="auto"/>
              <w:bottom w:val="single" w:sz="6" w:space="0" w:color="auto"/>
              <w:right w:val="single" w:sz="6" w:space="0" w:color="auto"/>
            </w:tcBorders>
            <w:shd w:val="clear" w:color="auto" w:fill="D9D9D9"/>
          </w:tcPr>
          <w:p w14:paraId="6CC5298E" w14:textId="77777777" w:rsidR="00D47A04" w:rsidRPr="00717AF8" w:rsidRDefault="00D47A04" w:rsidP="003502D0">
            <w:pPr>
              <w:pStyle w:val="Texto"/>
              <w:spacing w:after="80" w:line="224" w:lineRule="exact"/>
              <w:ind w:firstLine="0"/>
              <w:jc w:val="center"/>
              <w:rPr>
                <w:b/>
                <w:sz w:val="16"/>
                <w:szCs w:val="18"/>
                <w:lang w:val="es-MX"/>
              </w:rPr>
            </w:pPr>
            <w:r w:rsidRPr="00717AF8">
              <w:rPr>
                <w:b/>
                <w:sz w:val="16"/>
                <w:szCs w:val="18"/>
                <w:lang w:val="es-MX"/>
              </w:rPr>
              <w:t>20</w:t>
            </w:r>
            <w:r>
              <w:rPr>
                <w:b/>
                <w:sz w:val="16"/>
                <w:szCs w:val="18"/>
                <w:lang w:val="es-MX"/>
              </w:rPr>
              <w:t>24</w:t>
            </w:r>
          </w:p>
        </w:tc>
      </w:tr>
      <w:tr w:rsidR="00D47A04" w:rsidRPr="006A67C5" w14:paraId="18FA43F9" w14:textId="77777777" w:rsidTr="003502D0">
        <w:trPr>
          <w:trHeight w:val="20"/>
          <w:jc w:val="center"/>
        </w:trPr>
        <w:tc>
          <w:tcPr>
            <w:tcW w:w="3177" w:type="dxa"/>
            <w:tcBorders>
              <w:top w:val="single" w:sz="6" w:space="0" w:color="auto"/>
              <w:left w:val="single" w:sz="6" w:space="0" w:color="auto"/>
              <w:bottom w:val="single" w:sz="6" w:space="0" w:color="auto"/>
              <w:right w:val="single" w:sz="6" w:space="0" w:color="auto"/>
            </w:tcBorders>
          </w:tcPr>
          <w:p w14:paraId="1721B6D4" w14:textId="77777777" w:rsidR="00D47A04" w:rsidRPr="006A67C5" w:rsidRDefault="00D47A04" w:rsidP="003502D0">
            <w:pPr>
              <w:pStyle w:val="Texto"/>
              <w:spacing w:after="80" w:line="224" w:lineRule="exact"/>
              <w:ind w:firstLine="0"/>
              <w:rPr>
                <w:b/>
                <w:sz w:val="16"/>
                <w:szCs w:val="18"/>
                <w:lang w:val="es-MX"/>
              </w:rPr>
            </w:pPr>
            <w:r w:rsidRPr="006A67C5">
              <w:rPr>
                <w:b/>
                <w:sz w:val="16"/>
                <w:szCs w:val="18"/>
                <w:lang w:val="es-MX"/>
              </w:rPr>
              <w:t>Resultados del Ejercicio Ahorro/Desahorro</w:t>
            </w:r>
          </w:p>
        </w:tc>
        <w:tc>
          <w:tcPr>
            <w:tcW w:w="1480" w:type="dxa"/>
            <w:tcBorders>
              <w:top w:val="single" w:sz="6" w:space="0" w:color="auto"/>
              <w:left w:val="single" w:sz="6" w:space="0" w:color="auto"/>
              <w:bottom w:val="single" w:sz="6" w:space="0" w:color="auto"/>
              <w:right w:val="single" w:sz="6" w:space="0" w:color="auto"/>
            </w:tcBorders>
          </w:tcPr>
          <w:p w14:paraId="036F8F87" w14:textId="069F20E2" w:rsidR="00D47A04" w:rsidRPr="006A67C5" w:rsidRDefault="00D47A04" w:rsidP="00D47A04">
            <w:pPr>
              <w:pStyle w:val="Texto"/>
              <w:spacing w:line="224" w:lineRule="exact"/>
              <w:ind w:firstLine="0"/>
              <w:jc w:val="right"/>
              <w:rPr>
                <w:sz w:val="16"/>
                <w:szCs w:val="18"/>
                <w:lang w:val="es-MX"/>
              </w:rPr>
            </w:pPr>
            <w:r>
              <w:rPr>
                <w:sz w:val="16"/>
                <w:szCs w:val="18"/>
                <w:lang w:val="es-MX"/>
              </w:rPr>
              <w:t>$1,</w:t>
            </w:r>
            <w:r w:rsidR="007E309A">
              <w:rPr>
                <w:sz w:val="16"/>
                <w:szCs w:val="18"/>
                <w:lang w:val="es-MX"/>
              </w:rPr>
              <w:t>706,191.26</w:t>
            </w:r>
          </w:p>
        </w:tc>
        <w:tc>
          <w:tcPr>
            <w:tcW w:w="1559" w:type="dxa"/>
            <w:tcBorders>
              <w:top w:val="single" w:sz="6" w:space="0" w:color="auto"/>
              <w:left w:val="single" w:sz="6" w:space="0" w:color="auto"/>
              <w:bottom w:val="single" w:sz="6" w:space="0" w:color="auto"/>
              <w:right w:val="single" w:sz="6" w:space="0" w:color="auto"/>
            </w:tcBorders>
          </w:tcPr>
          <w:p w14:paraId="69E1DD78" w14:textId="068F5634" w:rsidR="00D47A04" w:rsidRPr="006A67C5" w:rsidRDefault="00D47A04" w:rsidP="00D47A04">
            <w:pPr>
              <w:pStyle w:val="Texto"/>
              <w:spacing w:line="224" w:lineRule="exact"/>
              <w:ind w:firstLine="0"/>
              <w:jc w:val="right"/>
              <w:rPr>
                <w:sz w:val="16"/>
                <w:szCs w:val="18"/>
                <w:lang w:val="es-MX"/>
              </w:rPr>
            </w:pPr>
            <w:r>
              <w:rPr>
                <w:sz w:val="16"/>
                <w:szCs w:val="18"/>
                <w:lang w:val="es-MX"/>
              </w:rPr>
              <w:t>$7´451,719.75</w:t>
            </w:r>
          </w:p>
        </w:tc>
      </w:tr>
      <w:tr w:rsidR="00D47A04" w:rsidRPr="006A67C5" w14:paraId="0CEB4C30" w14:textId="77777777" w:rsidTr="003502D0">
        <w:trPr>
          <w:trHeight w:val="20"/>
          <w:jc w:val="center"/>
        </w:trPr>
        <w:tc>
          <w:tcPr>
            <w:tcW w:w="3177" w:type="dxa"/>
            <w:tcBorders>
              <w:top w:val="single" w:sz="6" w:space="0" w:color="auto"/>
              <w:left w:val="single" w:sz="6" w:space="0" w:color="auto"/>
              <w:bottom w:val="single" w:sz="6" w:space="0" w:color="auto"/>
              <w:right w:val="single" w:sz="6" w:space="0" w:color="auto"/>
            </w:tcBorders>
          </w:tcPr>
          <w:p w14:paraId="540E7934" w14:textId="77777777" w:rsidR="00D47A04" w:rsidRPr="001717D7" w:rsidRDefault="00D47A04" w:rsidP="003502D0">
            <w:pPr>
              <w:pStyle w:val="Texto"/>
              <w:spacing w:after="80" w:line="224" w:lineRule="exact"/>
              <w:ind w:firstLine="0"/>
              <w:rPr>
                <w:b/>
                <w:sz w:val="16"/>
                <w:szCs w:val="18"/>
                <w:lang w:val="es-MX"/>
              </w:rPr>
            </w:pPr>
            <w:r w:rsidRPr="001717D7">
              <w:rPr>
                <w:b/>
                <w:sz w:val="16"/>
                <w:szCs w:val="18"/>
                <w:lang w:val="es-MX"/>
              </w:rPr>
              <w:t>Movimientos de partidas (o rubros) que no a</w:t>
            </w:r>
            <w:r>
              <w:rPr>
                <w:b/>
                <w:sz w:val="16"/>
                <w:szCs w:val="18"/>
                <w:lang w:val="es-MX"/>
              </w:rPr>
              <w:t>fectan al efectivo</w:t>
            </w:r>
          </w:p>
        </w:tc>
        <w:tc>
          <w:tcPr>
            <w:tcW w:w="1480" w:type="dxa"/>
            <w:tcBorders>
              <w:top w:val="single" w:sz="6" w:space="0" w:color="auto"/>
              <w:left w:val="single" w:sz="6" w:space="0" w:color="auto"/>
              <w:bottom w:val="single" w:sz="6" w:space="0" w:color="auto"/>
              <w:right w:val="single" w:sz="6" w:space="0" w:color="auto"/>
            </w:tcBorders>
          </w:tcPr>
          <w:p w14:paraId="4A4CA040" w14:textId="77777777" w:rsidR="00D47A04" w:rsidRPr="006A67C5" w:rsidRDefault="00D47A04" w:rsidP="00D47A04">
            <w:pPr>
              <w:pStyle w:val="Texto"/>
              <w:spacing w:after="80" w:line="224" w:lineRule="exact"/>
              <w:ind w:firstLine="0"/>
              <w:jc w:val="right"/>
              <w:rPr>
                <w:b/>
                <w:sz w:val="16"/>
                <w:szCs w:val="18"/>
                <w:lang w:val="es-MX"/>
              </w:rPr>
            </w:pPr>
            <w:r>
              <w:rPr>
                <w:b/>
                <w:sz w:val="16"/>
                <w:szCs w:val="18"/>
                <w:lang w:val="es-MX"/>
              </w:rPr>
              <w:t>0</w:t>
            </w:r>
          </w:p>
        </w:tc>
        <w:tc>
          <w:tcPr>
            <w:tcW w:w="1559" w:type="dxa"/>
            <w:tcBorders>
              <w:top w:val="single" w:sz="6" w:space="0" w:color="auto"/>
              <w:left w:val="single" w:sz="6" w:space="0" w:color="auto"/>
              <w:bottom w:val="single" w:sz="6" w:space="0" w:color="auto"/>
              <w:right w:val="single" w:sz="6" w:space="0" w:color="auto"/>
            </w:tcBorders>
          </w:tcPr>
          <w:p w14:paraId="78AC815A" w14:textId="77777777" w:rsidR="00D47A04" w:rsidRPr="006A67C5" w:rsidRDefault="00D47A04" w:rsidP="00D47A04">
            <w:pPr>
              <w:pStyle w:val="Texto"/>
              <w:spacing w:after="80" w:line="224" w:lineRule="exact"/>
              <w:ind w:firstLine="0"/>
              <w:jc w:val="right"/>
              <w:rPr>
                <w:b/>
                <w:sz w:val="16"/>
                <w:szCs w:val="18"/>
                <w:lang w:val="es-MX"/>
              </w:rPr>
            </w:pPr>
            <w:r>
              <w:rPr>
                <w:b/>
                <w:sz w:val="16"/>
                <w:szCs w:val="18"/>
                <w:lang w:val="es-MX"/>
              </w:rPr>
              <w:t>0</w:t>
            </w:r>
          </w:p>
        </w:tc>
      </w:tr>
      <w:tr w:rsidR="00D47A04" w:rsidRPr="006A67C5" w14:paraId="606A4905" w14:textId="77777777" w:rsidTr="003502D0">
        <w:trPr>
          <w:trHeight w:val="20"/>
          <w:jc w:val="center"/>
        </w:trPr>
        <w:tc>
          <w:tcPr>
            <w:tcW w:w="3177" w:type="dxa"/>
            <w:tcBorders>
              <w:top w:val="single" w:sz="6" w:space="0" w:color="auto"/>
              <w:left w:val="single" w:sz="6" w:space="0" w:color="auto"/>
              <w:bottom w:val="single" w:sz="6" w:space="0" w:color="auto"/>
              <w:right w:val="single" w:sz="6" w:space="0" w:color="auto"/>
            </w:tcBorders>
          </w:tcPr>
          <w:p w14:paraId="39D695E5" w14:textId="77777777" w:rsidR="00D47A04" w:rsidRPr="006A67C5" w:rsidRDefault="00D47A04" w:rsidP="003502D0">
            <w:pPr>
              <w:pStyle w:val="Texto"/>
              <w:spacing w:after="80" w:line="224" w:lineRule="exact"/>
              <w:ind w:left="170" w:firstLine="0"/>
              <w:rPr>
                <w:sz w:val="16"/>
                <w:szCs w:val="18"/>
                <w:lang w:val="es-MX"/>
              </w:rPr>
            </w:pPr>
            <w:r w:rsidRPr="006A67C5">
              <w:rPr>
                <w:sz w:val="16"/>
                <w:szCs w:val="18"/>
                <w:lang w:val="es-MX"/>
              </w:rPr>
              <w:t>Depreciación</w:t>
            </w:r>
          </w:p>
        </w:tc>
        <w:tc>
          <w:tcPr>
            <w:tcW w:w="1480" w:type="dxa"/>
            <w:tcBorders>
              <w:top w:val="single" w:sz="6" w:space="0" w:color="auto"/>
              <w:left w:val="single" w:sz="6" w:space="0" w:color="auto"/>
              <w:bottom w:val="single" w:sz="6" w:space="0" w:color="auto"/>
              <w:right w:val="single" w:sz="6" w:space="0" w:color="auto"/>
            </w:tcBorders>
          </w:tcPr>
          <w:p w14:paraId="78413E77" w14:textId="2779496D" w:rsidR="00D47A04" w:rsidRPr="006A67C5" w:rsidRDefault="007E309A" w:rsidP="00D47A04">
            <w:pPr>
              <w:pStyle w:val="Texto"/>
              <w:spacing w:line="224" w:lineRule="exact"/>
              <w:ind w:firstLine="0"/>
              <w:jc w:val="right"/>
              <w:rPr>
                <w:sz w:val="16"/>
                <w:szCs w:val="18"/>
                <w:lang w:val="es-MX"/>
              </w:rPr>
            </w:pPr>
            <w:r>
              <w:rPr>
                <w:sz w:val="16"/>
                <w:szCs w:val="18"/>
                <w:lang w:val="es-MX"/>
              </w:rPr>
              <w:t>6</w:t>
            </w:r>
            <w:r w:rsidR="00D47A04">
              <w:rPr>
                <w:sz w:val="16"/>
                <w:szCs w:val="18"/>
                <w:lang w:val="es-MX"/>
              </w:rPr>
              <w:t>,</w:t>
            </w:r>
            <w:r>
              <w:rPr>
                <w:sz w:val="16"/>
                <w:szCs w:val="18"/>
                <w:lang w:val="es-MX"/>
              </w:rPr>
              <w:t>305.68</w:t>
            </w:r>
          </w:p>
        </w:tc>
        <w:tc>
          <w:tcPr>
            <w:tcW w:w="1559" w:type="dxa"/>
            <w:tcBorders>
              <w:top w:val="single" w:sz="6" w:space="0" w:color="auto"/>
              <w:left w:val="single" w:sz="6" w:space="0" w:color="auto"/>
              <w:bottom w:val="single" w:sz="6" w:space="0" w:color="auto"/>
              <w:right w:val="single" w:sz="6" w:space="0" w:color="auto"/>
            </w:tcBorders>
          </w:tcPr>
          <w:p w14:paraId="7A0657FC" w14:textId="77777777" w:rsidR="00D47A04" w:rsidRPr="006A67C5" w:rsidRDefault="00D47A04" w:rsidP="00D47A04">
            <w:pPr>
              <w:pStyle w:val="Texto"/>
              <w:spacing w:line="224" w:lineRule="exact"/>
              <w:ind w:firstLine="0"/>
              <w:jc w:val="right"/>
              <w:rPr>
                <w:sz w:val="16"/>
                <w:szCs w:val="18"/>
                <w:lang w:val="es-MX"/>
              </w:rPr>
            </w:pPr>
            <w:r>
              <w:rPr>
                <w:sz w:val="16"/>
                <w:szCs w:val="18"/>
                <w:lang w:val="es-MX"/>
              </w:rPr>
              <w:t>0</w:t>
            </w:r>
          </w:p>
        </w:tc>
      </w:tr>
      <w:tr w:rsidR="00D47A04" w:rsidRPr="006A67C5" w14:paraId="5C6340A4" w14:textId="77777777" w:rsidTr="003502D0">
        <w:trPr>
          <w:trHeight w:val="20"/>
          <w:jc w:val="center"/>
        </w:trPr>
        <w:tc>
          <w:tcPr>
            <w:tcW w:w="3177" w:type="dxa"/>
            <w:tcBorders>
              <w:top w:val="single" w:sz="6" w:space="0" w:color="auto"/>
              <w:left w:val="single" w:sz="6" w:space="0" w:color="auto"/>
              <w:bottom w:val="single" w:sz="6" w:space="0" w:color="auto"/>
              <w:right w:val="single" w:sz="6" w:space="0" w:color="auto"/>
            </w:tcBorders>
          </w:tcPr>
          <w:p w14:paraId="68802300" w14:textId="77777777" w:rsidR="00D47A04" w:rsidRPr="006A67C5" w:rsidRDefault="00D47A04" w:rsidP="003502D0">
            <w:pPr>
              <w:pStyle w:val="Texto"/>
              <w:spacing w:after="80" w:line="224" w:lineRule="exact"/>
              <w:ind w:left="170" w:firstLine="0"/>
              <w:rPr>
                <w:sz w:val="16"/>
                <w:szCs w:val="18"/>
                <w:lang w:val="es-MX"/>
              </w:rPr>
            </w:pPr>
            <w:r w:rsidRPr="006A67C5">
              <w:rPr>
                <w:sz w:val="16"/>
                <w:szCs w:val="18"/>
                <w:lang w:val="es-MX"/>
              </w:rPr>
              <w:t>Amortización</w:t>
            </w:r>
          </w:p>
        </w:tc>
        <w:tc>
          <w:tcPr>
            <w:tcW w:w="1480" w:type="dxa"/>
            <w:tcBorders>
              <w:top w:val="single" w:sz="6" w:space="0" w:color="auto"/>
              <w:left w:val="single" w:sz="6" w:space="0" w:color="auto"/>
              <w:bottom w:val="single" w:sz="6" w:space="0" w:color="auto"/>
              <w:right w:val="single" w:sz="6" w:space="0" w:color="auto"/>
            </w:tcBorders>
          </w:tcPr>
          <w:p w14:paraId="16CB9D34" w14:textId="77777777" w:rsidR="00D47A04" w:rsidRPr="006A67C5" w:rsidRDefault="00D47A04" w:rsidP="00D47A04">
            <w:pPr>
              <w:pStyle w:val="Texto"/>
              <w:spacing w:after="80" w:line="224" w:lineRule="exact"/>
              <w:ind w:firstLine="0"/>
              <w:jc w:val="right"/>
              <w:rPr>
                <w:sz w:val="16"/>
                <w:szCs w:val="18"/>
                <w:lang w:val="es-MX"/>
              </w:rPr>
            </w:pPr>
            <w:r>
              <w:rPr>
                <w:sz w:val="16"/>
                <w:szCs w:val="18"/>
                <w:lang w:val="es-MX"/>
              </w:rPr>
              <w:t>0</w:t>
            </w:r>
          </w:p>
        </w:tc>
        <w:tc>
          <w:tcPr>
            <w:tcW w:w="1559" w:type="dxa"/>
            <w:tcBorders>
              <w:top w:val="single" w:sz="6" w:space="0" w:color="auto"/>
              <w:left w:val="single" w:sz="6" w:space="0" w:color="auto"/>
              <w:bottom w:val="single" w:sz="6" w:space="0" w:color="auto"/>
              <w:right w:val="single" w:sz="6" w:space="0" w:color="auto"/>
            </w:tcBorders>
          </w:tcPr>
          <w:p w14:paraId="1C5AA471" w14:textId="77777777" w:rsidR="00D47A04" w:rsidRPr="006A67C5" w:rsidRDefault="00D47A04" w:rsidP="00D47A04">
            <w:pPr>
              <w:pStyle w:val="Texto"/>
              <w:spacing w:after="80" w:line="224" w:lineRule="exact"/>
              <w:ind w:firstLine="0"/>
              <w:jc w:val="right"/>
              <w:rPr>
                <w:sz w:val="16"/>
                <w:szCs w:val="18"/>
                <w:lang w:val="es-MX"/>
              </w:rPr>
            </w:pPr>
            <w:r>
              <w:rPr>
                <w:sz w:val="16"/>
                <w:szCs w:val="18"/>
                <w:lang w:val="es-MX"/>
              </w:rPr>
              <w:t>0</w:t>
            </w:r>
          </w:p>
        </w:tc>
      </w:tr>
      <w:tr w:rsidR="00D47A04" w:rsidRPr="006A67C5" w14:paraId="3375B6BA" w14:textId="77777777" w:rsidTr="003502D0">
        <w:trPr>
          <w:trHeight w:val="20"/>
          <w:jc w:val="center"/>
        </w:trPr>
        <w:tc>
          <w:tcPr>
            <w:tcW w:w="3177" w:type="dxa"/>
            <w:tcBorders>
              <w:top w:val="single" w:sz="6" w:space="0" w:color="auto"/>
              <w:left w:val="single" w:sz="6" w:space="0" w:color="auto"/>
              <w:bottom w:val="single" w:sz="6" w:space="0" w:color="auto"/>
              <w:right w:val="single" w:sz="6" w:space="0" w:color="auto"/>
            </w:tcBorders>
          </w:tcPr>
          <w:p w14:paraId="66B3B941" w14:textId="77777777" w:rsidR="00D47A04" w:rsidRPr="006A67C5" w:rsidRDefault="00D47A04" w:rsidP="003502D0">
            <w:pPr>
              <w:pStyle w:val="Texto"/>
              <w:spacing w:after="80" w:line="224" w:lineRule="exact"/>
              <w:ind w:left="170" w:firstLine="0"/>
              <w:rPr>
                <w:sz w:val="16"/>
                <w:szCs w:val="18"/>
                <w:lang w:val="es-MX"/>
              </w:rPr>
            </w:pPr>
            <w:r w:rsidRPr="006A67C5">
              <w:rPr>
                <w:sz w:val="16"/>
                <w:szCs w:val="18"/>
                <w:lang w:val="es-MX"/>
              </w:rPr>
              <w:t>Incrementos en las provisiones</w:t>
            </w:r>
          </w:p>
        </w:tc>
        <w:tc>
          <w:tcPr>
            <w:tcW w:w="1480" w:type="dxa"/>
            <w:tcBorders>
              <w:top w:val="single" w:sz="6" w:space="0" w:color="auto"/>
              <w:left w:val="single" w:sz="6" w:space="0" w:color="auto"/>
              <w:bottom w:val="single" w:sz="6" w:space="0" w:color="auto"/>
              <w:right w:val="single" w:sz="6" w:space="0" w:color="auto"/>
            </w:tcBorders>
          </w:tcPr>
          <w:p w14:paraId="17D6DF1D" w14:textId="77777777" w:rsidR="00D47A04" w:rsidRPr="006A67C5" w:rsidRDefault="00D47A04" w:rsidP="00D47A04">
            <w:pPr>
              <w:pStyle w:val="Texto"/>
              <w:spacing w:after="80" w:line="224" w:lineRule="exact"/>
              <w:ind w:firstLine="0"/>
              <w:jc w:val="right"/>
              <w:rPr>
                <w:sz w:val="16"/>
                <w:szCs w:val="18"/>
                <w:lang w:val="es-MX"/>
              </w:rPr>
            </w:pPr>
            <w:r>
              <w:rPr>
                <w:sz w:val="16"/>
                <w:szCs w:val="18"/>
                <w:lang w:val="es-MX"/>
              </w:rPr>
              <w:t>0</w:t>
            </w:r>
          </w:p>
        </w:tc>
        <w:tc>
          <w:tcPr>
            <w:tcW w:w="1559" w:type="dxa"/>
            <w:tcBorders>
              <w:top w:val="single" w:sz="6" w:space="0" w:color="auto"/>
              <w:left w:val="single" w:sz="6" w:space="0" w:color="auto"/>
              <w:bottom w:val="single" w:sz="6" w:space="0" w:color="auto"/>
              <w:right w:val="single" w:sz="6" w:space="0" w:color="auto"/>
            </w:tcBorders>
          </w:tcPr>
          <w:p w14:paraId="293A0F9D" w14:textId="77777777" w:rsidR="00D47A04" w:rsidRPr="006A67C5" w:rsidRDefault="00D47A04" w:rsidP="00D47A04">
            <w:pPr>
              <w:pStyle w:val="Texto"/>
              <w:spacing w:after="80" w:line="224" w:lineRule="exact"/>
              <w:ind w:firstLine="0"/>
              <w:jc w:val="right"/>
              <w:rPr>
                <w:sz w:val="16"/>
                <w:szCs w:val="18"/>
                <w:lang w:val="es-MX"/>
              </w:rPr>
            </w:pPr>
            <w:r>
              <w:rPr>
                <w:sz w:val="16"/>
                <w:szCs w:val="18"/>
                <w:lang w:val="es-MX"/>
              </w:rPr>
              <w:t>0</w:t>
            </w:r>
          </w:p>
        </w:tc>
      </w:tr>
      <w:tr w:rsidR="00D47A04" w:rsidRPr="006A67C5" w14:paraId="655E2608" w14:textId="77777777" w:rsidTr="003502D0">
        <w:trPr>
          <w:trHeight w:val="20"/>
          <w:jc w:val="center"/>
        </w:trPr>
        <w:tc>
          <w:tcPr>
            <w:tcW w:w="3177" w:type="dxa"/>
            <w:tcBorders>
              <w:top w:val="single" w:sz="6" w:space="0" w:color="auto"/>
              <w:left w:val="single" w:sz="6" w:space="0" w:color="auto"/>
              <w:bottom w:val="single" w:sz="6" w:space="0" w:color="auto"/>
              <w:right w:val="single" w:sz="6" w:space="0" w:color="auto"/>
            </w:tcBorders>
          </w:tcPr>
          <w:p w14:paraId="45EFDC5B" w14:textId="77777777" w:rsidR="00D47A04" w:rsidRPr="006A67C5" w:rsidRDefault="00D47A04" w:rsidP="003502D0">
            <w:pPr>
              <w:pStyle w:val="Texto"/>
              <w:spacing w:after="80" w:line="224" w:lineRule="exact"/>
              <w:ind w:left="170" w:firstLine="0"/>
              <w:rPr>
                <w:sz w:val="16"/>
                <w:szCs w:val="18"/>
                <w:lang w:val="es-MX"/>
              </w:rPr>
            </w:pPr>
            <w:r w:rsidRPr="006A67C5">
              <w:rPr>
                <w:sz w:val="16"/>
                <w:szCs w:val="18"/>
                <w:lang w:val="es-MX"/>
              </w:rPr>
              <w:t>Incremento en inversiones producido por revaluación</w:t>
            </w:r>
          </w:p>
        </w:tc>
        <w:tc>
          <w:tcPr>
            <w:tcW w:w="1480" w:type="dxa"/>
            <w:tcBorders>
              <w:top w:val="single" w:sz="6" w:space="0" w:color="auto"/>
              <w:left w:val="single" w:sz="6" w:space="0" w:color="auto"/>
              <w:bottom w:val="single" w:sz="6" w:space="0" w:color="auto"/>
              <w:right w:val="single" w:sz="6" w:space="0" w:color="auto"/>
            </w:tcBorders>
          </w:tcPr>
          <w:p w14:paraId="1DE56049" w14:textId="77777777" w:rsidR="00D47A04" w:rsidRPr="006A67C5" w:rsidRDefault="00D47A04" w:rsidP="00D47A04">
            <w:pPr>
              <w:pStyle w:val="Texto"/>
              <w:spacing w:after="80" w:line="224" w:lineRule="exact"/>
              <w:ind w:firstLine="0"/>
              <w:jc w:val="right"/>
              <w:rPr>
                <w:sz w:val="16"/>
                <w:szCs w:val="18"/>
                <w:lang w:val="es-MX"/>
              </w:rPr>
            </w:pPr>
            <w:r w:rsidRPr="006A67C5">
              <w:rPr>
                <w:sz w:val="16"/>
                <w:szCs w:val="18"/>
                <w:lang w:val="es-MX"/>
              </w:rPr>
              <w:t>(</w:t>
            </w:r>
            <w:r>
              <w:rPr>
                <w:sz w:val="16"/>
                <w:szCs w:val="18"/>
                <w:lang w:val="es-MX"/>
              </w:rPr>
              <w:t>0</w:t>
            </w:r>
            <w:r w:rsidRPr="006A67C5">
              <w:rPr>
                <w:sz w:val="16"/>
                <w:szCs w:val="18"/>
                <w:lang w:val="es-MX"/>
              </w:rPr>
              <w:t>)</w:t>
            </w:r>
          </w:p>
        </w:tc>
        <w:tc>
          <w:tcPr>
            <w:tcW w:w="1559" w:type="dxa"/>
            <w:tcBorders>
              <w:top w:val="single" w:sz="6" w:space="0" w:color="auto"/>
              <w:left w:val="single" w:sz="6" w:space="0" w:color="auto"/>
              <w:bottom w:val="single" w:sz="6" w:space="0" w:color="auto"/>
              <w:right w:val="single" w:sz="6" w:space="0" w:color="auto"/>
            </w:tcBorders>
          </w:tcPr>
          <w:p w14:paraId="03AB801A" w14:textId="77777777" w:rsidR="00D47A04" w:rsidRPr="006A67C5" w:rsidRDefault="00D47A04" w:rsidP="00D47A04">
            <w:pPr>
              <w:pStyle w:val="Texto"/>
              <w:spacing w:after="80" w:line="224" w:lineRule="exact"/>
              <w:ind w:firstLine="0"/>
              <w:jc w:val="right"/>
              <w:rPr>
                <w:sz w:val="16"/>
                <w:szCs w:val="18"/>
                <w:lang w:val="es-MX"/>
              </w:rPr>
            </w:pPr>
            <w:r w:rsidRPr="006A67C5">
              <w:rPr>
                <w:sz w:val="16"/>
                <w:szCs w:val="18"/>
                <w:lang w:val="es-MX"/>
              </w:rPr>
              <w:t>(</w:t>
            </w:r>
            <w:r>
              <w:rPr>
                <w:sz w:val="16"/>
                <w:szCs w:val="18"/>
                <w:lang w:val="es-MX"/>
              </w:rPr>
              <w:t>0</w:t>
            </w:r>
            <w:r w:rsidRPr="006A67C5">
              <w:rPr>
                <w:sz w:val="16"/>
                <w:szCs w:val="18"/>
                <w:lang w:val="es-MX"/>
              </w:rPr>
              <w:t>)</w:t>
            </w:r>
          </w:p>
        </w:tc>
      </w:tr>
      <w:tr w:rsidR="00D47A04" w:rsidRPr="006A67C5" w14:paraId="79A0D504" w14:textId="77777777" w:rsidTr="003502D0">
        <w:trPr>
          <w:trHeight w:val="20"/>
          <w:jc w:val="center"/>
        </w:trPr>
        <w:tc>
          <w:tcPr>
            <w:tcW w:w="3177" w:type="dxa"/>
            <w:tcBorders>
              <w:top w:val="single" w:sz="6" w:space="0" w:color="auto"/>
              <w:left w:val="single" w:sz="6" w:space="0" w:color="auto"/>
              <w:bottom w:val="single" w:sz="6" w:space="0" w:color="auto"/>
              <w:right w:val="single" w:sz="6" w:space="0" w:color="auto"/>
            </w:tcBorders>
          </w:tcPr>
          <w:p w14:paraId="67E5F0C6" w14:textId="77777777" w:rsidR="00D47A04" w:rsidRPr="006A67C5" w:rsidRDefault="00D47A04" w:rsidP="003502D0">
            <w:pPr>
              <w:pStyle w:val="Texto"/>
              <w:spacing w:after="80" w:line="224" w:lineRule="exact"/>
              <w:ind w:left="170" w:firstLine="0"/>
              <w:rPr>
                <w:sz w:val="16"/>
                <w:szCs w:val="18"/>
                <w:lang w:val="es-MX"/>
              </w:rPr>
            </w:pPr>
            <w:r w:rsidRPr="006A67C5">
              <w:rPr>
                <w:sz w:val="16"/>
                <w:szCs w:val="18"/>
                <w:lang w:val="es-MX"/>
              </w:rPr>
              <w:t>Ganancia/pérdida en venta de bienes muebles, inmuebles e intangibles</w:t>
            </w:r>
          </w:p>
        </w:tc>
        <w:tc>
          <w:tcPr>
            <w:tcW w:w="1480" w:type="dxa"/>
            <w:tcBorders>
              <w:top w:val="single" w:sz="6" w:space="0" w:color="auto"/>
              <w:left w:val="single" w:sz="6" w:space="0" w:color="auto"/>
              <w:bottom w:val="single" w:sz="6" w:space="0" w:color="auto"/>
              <w:right w:val="single" w:sz="6" w:space="0" w:color="auto"/>
            </w:tcBorders>
          </w:tcPr>
          <w:p w14:paraId="7B52BD09" w14:textId="77777777" w:rsidR="00D47A04" w:rsidRPr="006A67C5" w:rsidRDefault="00D47A04" w:rsidP="00D47A04">
            <w:pPr>
              <w:pStyle w:val="Texto"/>
              <w:spacing w:after="80" w:line="224" w:lineRule="exact"/>
              <w:ind w:firstLine="0"/>
              <w:jc w:val="right"/>
              <w:rPr>
                <w:sz w:val="16"/>
                <w:szCs w:val="18"/>
                <w:lang w:val="es-MX"/>
              </w:rPr>
            </w:pPr>
            <w:r w:rsidRPr="006A67C5">
              <w:rPr>
                <w:sz w:val="16"/>
                <w:szCs w:val="18"/>
                <w:lang w:val="es-MX"/>
              </w:rPr>
              <w:t>(</w:t>
            </w:r>
            <w:r>
              <w:rPr>
                <w:sz w:val="16"/>
                <w:szCs w:val="18"/>
                <w:lang w:val="es-MX"/>
              </w:rPr>
              <w:t>0</w:t>
            </w:r>
            <w:r w:rsidRPr="006A67C5">
              <w:rPr>
                <w:sz w:val="16"/>
                <w:szCs w:val="18"/>
                <w:lang w:val="es-MX"/>
              </w:rPr>
              <w:t>)</w:t>
            </w:r>
          </w:p>
        </w:tc>
        <w:tc>
          <w:tcPr>
            <w:tcW w:w="1559" w:type="dxa"/>
            <w:tcBorders>
              <w:top w:val="single" w:sz="6" w:space="0" w:color="auto"/>
              <w:left w:val="single" w:sz="6" w:space="0" w:color="auto"/>
              <w:bottom w:val="single" w:sz="6" w:space="0" w:color="auto"/>
              <w:right w:val="single" w:sz="6" w:space="0" w:color="auto"/>
            </w:tcBorders>
          </w:tcPr>
          <w:p w14:paraId="302AEBB2" w14:textId="77777777" w:rsidR="00D47A04" w:rsidRPr="006A67C5" w:rsidRDefault="00D47A04" w:rsidP="00D47A04">
            <w:pPr>
              <w:pStyle w:val="Texto"/>
              <w:spacing w:after="80" w:line="224" w:lineRule="exact"/>
              <w:ind w:firstLine="0"/>
              <w:jc w:val="right"/>
              <w:rPr>
                <w:sz w:val="16"/>
                <w:szCs w:val="18"/>
                <w:lang w:val="es-MX"/>
              </w:rPr>
            </w:pPr>
            <w:r w:rsidRPr="006A67C5">
              <w:rPr>
                <w:sz w:val="16"/>
                <w:szCs w:val="18"/>
                <w:lang w:val="es-MX"/>
              </w:rPr>
              <w:t>(</w:t>
            </w:r>
            <w:r>
              <w:rPr>
                <w:sz w:val="16"/>
                <w:szCs w:val="18"/>
                <w:lang w:val="es-MX"/>
              </w:rPr>
              <w:t>0</w:t>
            </w:r>
            <w:r w:rsidRPr="006A67C5">
              <w:rPr>
                <w:sz w:val="16"/>
                <w:szCs w:val="18"/>
                <w:lang w:val="es-MX"/>
              </w:rPr>
              <w:t>)</w:t>
            </w:r>
          </w:p>
        </w:tc>
      </w:tr>
      <w:tr w:rsidR="00D47A04" w:rsidRPr="006A67C5" w14:paraId="5BFA529D" w14:textId="77777777" w:rsidTr="003502D0">
        <w:trPr>
          <w:trHeight w:val="20"/>
          <w:jc w:val="center"/>
        </w:trPr>
        <w:tc>
          <w:tcPr>
            <w:tcW w:w="3177" w:type="dxa"/>
            <w:tcBorders>
              <w:top w:val="single" w:sz="6" w:space="0" w:color="auto"/>
              <w:left w:val="single" w:sz="6" w:space="0" w:color="auto"/>
              <w:bottom w:val="single" w:sz="6" w:space="0" w:color="auto"/>
              <w:right w:val="single" w:sz="6" w:space="0" w:color="auto"/>
            </w:tcBorders>
          </w:tcPr>
          <w:p w14:paraId="2A18F3FD" w14:textId="77777777" w:rsidR="00D47A04" w:rsidRPr="006A67C5" w:rsidRDefault="00D47A04" w:rsidP="003502D0">
            <w:pPr>
              <w:pStyle w:val="Texto"/>
              <w:spacing w:after="80" w:line="224" w:lineRule="exact"/>
              <w:ind w:left="170" w:firstLine="0"/>
              <w:rPr>
                <w:sz w:val="16"/>
                <w:szCs w:val="18"/>
                <w:lang w:val="es-MX"/>
              </w:rPr>
            </w:pPr>
            <w:r w:rsidRPr="006A67C5">
              <w:rPr>
                <w:sz w:val="16"/>
                <w:szCs w:val="18"/>
                <w:lang w:val="es-MX"/>
              </w:rPr>
              <w:t>Incremento en cuentas por cobrar</w:t>
            </w:r>
          </w:p>
        </w:tc>
        <w:tc>
          <w:tcPr>
            <w:tcW w:w="1480" w:type="dxa"/>
            <w:tcBorders>
              <w:top w:val="single" w:sz="6" w:space="0" w:color="auto"/>
              <w:left w:val="single" w:sz="6" w:space="0" w:color="auto"/>
              <w:bottom w:val="single" w:sz="6" w:space="0" w:color="auto"/>
              <w:right w:val="single" w:sz="6" w:space="0" w:color="auto"/>
            </w:tcBorders>
          </w:tcPr>
          <w:p w14:paraId="1A54FC5E" w14:textId="77777777" w:rsidR="00D47A04" w:rsidRPr="006A67C5" w:rsidRDefault="00D47A04" w:rsidP="00D47A04">
            <w:pPr>
              <w:pStyle w:val="Texto"/>
              <w:spacing w:after="80" w:line="224" w:lineRule="exact"/>
              <w:ind w:firstLine="0"/>
              <w:jc w:val="right"/>
              <w:rPr>
                <w:sz w:val="16"/>
                <w:szCs w:val="18"/>
                <w:lang w:val="es-MX"/>
              </w:rPr>
            </w:pPr>
            <w:r w:rsidRPr="006A67C5">
              <w:rPr>
                <w:sz w:val="16"/>
                <w:szCs w:val="18"/>
                <w:lang w:val="es-MX"/>
              </w:rPr>
              <w:t>(</w:t>
            </w:r>
            <w:r>
              <w:rPr>
                <w:sz w:val="16"/>
                <w:szCs w:val="18"/>
                <w:lang w:val="es-MX"/>
              </w:rPr>
              <w:t>0</w:t>
            </w:r>
            <w:r w:rsidRPr="006A67C5">
              <w:rPr>
                <w:sz w:val="16"/>
                <w:szCs w:val="18"/>
                <w:lang w:val="es-MX"/>
              </w:rPr>
              <w:t>)</w:t>
            </w:r>
          </w:p>
        </w:tc>
        <w:tc>
          <w:tcPr>
            <w:tcW w:w="1559" w:type="dxa"/>
            <w:tcBorders>
              <w:top w:val="single" w:sz="6" w:space="0" w:color="auto"/>
              <w:left w:val="single" w:sz="6" w:space="0" w:color="auto"/>
              <w:bottom w:val="single" w:sz="6" w:space="0" w:color="auto"/>
              <w:right w:val="single" w:sz="6" w:space="0" w:color="auto"/>
            </w:tcBorders>
          </w:tcPr>
          <w:p w14:paraId="49625241" w14:textId="77777777" w:rsidR="00D47A04" w:rsidRPr="006A67C5" w:rsidRDefault="00D47A04" w:rsidP="00D47A04">
            <w:pPr>
              <w:pStyle w:val="Texto"/>
              <w:spacing w:after="80" w:line="224" w:lineRule="exact"/>
              <w:ind w:firstLine="0"/>
              <w:jc w:val="right"/>
              <w:rPr>
                <w:sz w:val="16"/>
                <w:szCs w:val="18"/>
                <w:lang w:val="es-MX"/>
              </w:rPr>
            </w:pPr>
            <w:r w:rsidRPr="006A67C5">
              <w:rPr>
                <w:sz w:val="16"/>
                <w:szCs w:val="18"/>
                <w:lang w:val="es-MX"/>
              </w:rPr>
              <w:t>(</w:t>
            </w:r>
            <w:r>
              <w:rPr>
                <w:sz w:val="16"/>
                <w:szCs w:val="18"/>
                <w:lang w:val="es-MX"/>
              </w:rPr>
              <w:t>0</w:t>
            </w:r>
            <w:r w:rsidRPr="006A67C5">
              <w:rPr>
                <w:sz w:val="16"/>
                <w:szCs w:val="18"/>
                <w:lang w:val="es-MX"/>
              </w:rPr>
              <w:t>)</w:t>
            </w:r>
          </w:p>
        </w:tc>
      </w:tr>
      <w:tr w:rsidR="00D47A04" w:rsidRPr="006A67C5" w14:paraId="1D0CF758" w14:textId="77777777" w:rsidTr="003502D0">
        <w:trPr>
          <w:trHeight w:val="20"/>
          <w:jc w:val="center"/>
        </w:trPr>
        <w:tc>
          <w:tcPr>
            <w:tcW w:w="3177" w:type="dxa"/>
            <w:tcBorders>
              <w:top w:val="single" w:sz="6" w:space="0" w:color="auto"/>
              <w:left w:val="single" w:sz="6" w:space="0" w:color="auto"/>
              <w:bottom w:val="single" w:sz="6" w:space="0" w:color="auto"/>
              <w:right w:val="single" w:sz="6" w:space="0" w:color="auto"/>
            </w:tcBorders>
            <w:shd w:val="clear" w:color="auto" w:fill="D9D9D9"/>
          </w:tcPr>
          <w:p w14:paraId="2D404A6C" w14:textId="77777777" w:rsidR="00D47A04" w:rsidRPr="006A67C5" w:rsidRDefault="00D47A04" w:rsidP="003502D0">
            <w:pPr>
              <w:pStyle w:val="Texto"/>
              <w:spacing w:after="80" w:line="224" w:lineRule="exact"/>
              <w:ind w:firstLine="0"/>
              <w:rPr>
                <w:sz w:val="16"/>
                <w:szCs w:val="18"/>
                <w:lang w:val="es-MX"/>
              </w:rPr>
            </w:pPr>
            <w:r w:rsidRPr="006A67C5">
              <w:rPr>
                <w:b/>
                <w:bCs/>
                <w:color w:val="000000"/>
                <w:sz w:val="16"/>
                <w:szCs w:val="16"/>
                <w:lang w:eastAsia="es-MX"/>
              </w:rPr>
              <w:t>Flujos de Efectivo Netos de las Actividades de Operación</w:t>
            </w:r>
          </w:p>
        </w:tc>
        <w:tc>
          <w:tcPr>
            <w:tcW w:w="1480" w:type="dxa"/>
            <w:tcBorders>
              <w:top w:val="single" w:sz="6" w:space="0" w:color="auto"/>
              <w:left w:val="single" w:sz="6" w:space="0" w:color="auto"/>
              <w:bottom w:val="single" w:sz="6" w:space="0" w:color="auto"/>
              <w:right w:val="single" w:sz="6" w:space="0" w:color="auto"/>
            </w:tcBorders>
            <w:shd w:val="clear" w:color="auto" w:fill="D9D9D9"/>
          </w:tcPr>
          <w:p w14:paraId="1673CE9A" w14:textId="3B57DBD2" w:rsidR="00D47A04" w:rsidRPr="007E0EF1" w:rsidRDefault="00AE67EB" w:rsidP="00D47A04">
            <w:pPr>
              <w:pStyle w:val="Texto"/>
              <w:spacing w:after="80" w:line="224" w:lineRule="exact"/>
              <w:ind w:firstLine="0"/>
              <w:jc w:val="right"/>
              <w:rPr>
                <w:b/>
                <w:bCs/>
                <w:sz w:val="16"/>
                <w:szCs w:val="18"/>
                <w:lang w:val="es-MX"/>
              </w:rPr>
            </w:pPr>
            <w:r>
              <w:rPr>
                <w:b/>
                <w:bCs/>
                <w:sz w:val="16"/>
                <w:szCs w:val="18"/>
                <w:lang w:val="es-MX"/>
              </w:rPr>
              <w:t>1</w:t>
            </w:r>
            <w:r w:rsidR="00D47A04">
              <w:rPr>
                <w:b/>
                <w:bCs/>
                <w:sz w:val="16"/>
                <w:szCs w:val="18"/>
                <w:lang w:val="es-MX"/>
              </w:rPr>
              <w:t>,</w:t>
            </w:r>
            <w:r>
              <w:rPr>
                <w:b/>
                <w:bCs/>
                <w:sz w:val="16"/>
                <w:szCs w:val="18"/>
                <w:lang w:val="es-MX"/>
              </w:rPr>
              <w:t>969,856.38</w:t>
            </w:r>
          </w:p>
        </w:tc>
        <w:tc>
          <w:tcPr>
            <w:tcW w:w="1559" w:type="dxa"/>
            <w:tcBorders>
              <w:top w:val="single" w:sz="6" w:space="0" w:color="auto"/>
              <w:left w:val="single" w:sz="6" w:space="0" w:color="auto"/>
              <w:bottom w:val="single" w:sz="6" w:space="0" w:color="auto"/>
              <w:right w:val="single" w:sz="6" w:space="0" w:color="auto"/>
            </w:tcBorders>
            <w:shd w:val="clear" w:color="auto" w:fill="D9D9D9"/>
          </w:tcPr>
          <w:p w14:paraId="73C9BAB7" w14:textId="77777777" w:rsidR="00D47A04" w:rsidRPr="007E0EF1" w:rsidRDefault="00D47A04" w:rsidP="00D47A04">
            <w:pPr>
              <w:pStyle w:val="Texto"/>
              <w:spacing w:after="80" w:line="224" w:lineRule="exact"/>
              <w:ind w:firstLine="0"/>
              <w:jc w:val="right"/>
              <w:rPr>
                <w:b/>
                <w:bCs/>
                <w:sz w:val="16"/>
                <w:szCs w:val="18"/>
                <w:lang w:val="es-MX"/>
              </w:rPr>
            </w:pPr>
            <w:r>
              <w:rPr>
                <w:b/>
                <w:bCs/>
                <w:sz w:val="16"/>
                <w:szCs w:val="18"/>
                <w:lang w:val="es-MX"/>
              </w:rPr>
              <w:t>991,578.69</w:t>
            </w:r>
          </w:p>
        </w:tc>
      </w:tr>
    </w:tbl>
    <w:p w14:paraId="45C4FAA9" w14:textId="77777777" w:rsidR="00D47A04" w:rsidRPr="00D47A04" w:rsidRDefault="00D47A04" w:rsidP="00D47A04">
      <w:pPr>
        <w:spacing w:after="160" w:line="240" w:lineRule="auto"/>
        <w:ind w:left="720"/>
        <w:jc w:val="both"/>
        <w:rPr>
          <w:rFonts w:ascii="Arial Narrow" w:hAnsi="Arial Narrow" w:cs="Calibri"/>
          <w:b/>
          <w:sz w:val="24"/>
          <w:szCs w:val="24"/>
          <w:lang w:val="es-MX"/>
        </w:rPr>
      </w:pPr>
    </w:p>
    <w:p w14:paraId="55E3220D" w14:textId="651DDD70" w:rsidR="00BB1C6D" w:rsidRPr="00DF00D0" w:rsidRDefault="00BB1C6D" w:rsidP="00BB1C6D">
      <w:pPr>
        <w:numPr>
          <w:ilvl w:val="0"/>
          <w:numId w:val="6"/>
        </w:numPr>
        <w:spacing w:after="160" w:line="240" w:lineRule="auto"/>
        <w:jc w:val="both"/>
        <w:rPr>
          <w:rFonts w:ascii="Arial Narrow" w:hAnsi="Arial Narrow" w:cs="Calibri"/>
          <w:b/>
          <w:sz w:val="24"/>
          <w:szCs w:val="24"/>
          <w:lang w:val="es-MX"/>
        </w:rPr>
      </w:pPr>
      <w:r w:rsidRPr="007A61A4">
        <w:rPr>
          <w:rFonts w:ascii="Arial Narrow" w:hAnsi="Arial Narrow" w:cs="Calibri"/>
          <w:sz w:val="24"/>
          <w:szCs w:val="24"/>
          <w:lang w:val="es-MX"/>
        </w:rPr>
        <w:t>Efectivo y Equivalentes de Efectivo al Inicio y Final del Ejercicio</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3371"/>
        <w:gridCol w:w="3432"/>
      </w:tblGrid>
      <w:tr w:rsidR="00BB1C6D" w:rsidRPr="007A61A4" w14:paraId="6AC572AD" w14:textId="77777777" w:rsidTr="0064330E">
        <w:tc>
          <w:tcPr>
            <w:tcW w:w="2695" w:type="dxa"/>
            <w:shd w:val="clear" w:color="auto" w:fill="D9D9D9"/>
          </w:tcPr>
          <w:p w14:paraId="059E22F8" w14:textId="77777777" w:rsidR="00BB1C6D" w:rsidRPr="007A61A4" w:rsidRDefault="00BB1C6D" w:rsidP="0064330E">
            <w:pPr>
              <w:spacing w:after="0" w:line="240" w:lineRule="auto"/>
              <w:jc w:val="both"/>
              <w:rPr>
                <w:rFonts w:ascii="Arial Narrow" w:hAnsi="Arial Narrow" w:cs="Calibri"/>
                <w:b/>
                <w:sz w:val="24"/>
                <w:szCs w:val="24"/>
                <w:lang w:val="es-MX"/>
              </w:rPr>
            </w:pPr>
          </w:p>
        </w:tc>
        <w:tc>
          <w:tcPr>
            <w:tcW w:w="3371" w:type="dxa"/>
            <w:shd w:val="clear" w:color="auto" w:fill="D9D9D9"/>
          </w:tcPr>
          <w:p w14:paraId="1EB03A32" w14:textId="76FBCE81" w:rsidR="00BB1C6D" w:rsidRPr="007A61A4" w:rsidRDefault="00BB1C6D" w:rsidP="0064330E">
            <w:pPr>
              <w:spacing w:after="0" w:line="240" w:lineRule="auto"/>
              <w:jc w:val="center"/>
              <w:rPr>
                <w:rFonts w:ascii="Arial Narrow" w:hAnsi="Arial Narrow" w:cs="Calibri"/>
                <w:b/>
                <w:sz w:val="24"/>
                <w:szCs w:val="24"/>
                <w:lang w:val="es-MX"/>
              </w:rPr>
            </w:pPr>
            <w:r>
              <w:rPr>
                <w:rFonts w:ascii="Arial Narrow" w:hAnsi="Arial Narrow" w:cs="Calibri"/>
                <w:b/>
                <w:sz w:val="24"/>
                <w:szCs w:val="24"/>
                <w:lang w:val="es-MX"/>
              </w:rPr>
              <w:t>202</w:t>
            </w:r>
            <w:r w:rsidR="003B51A8">
              <w:rPr>
                <w:rFonts w:ascii="Arial Narrow" w:hAnsi="Arial Narrow" w:cs="Calibri"/>
                <w:b/>
                <w:sz w:val="24"/>
                <w:szCs w:val="24"/>
                <w:lang w:val="es-MX"/>
              </w:rPr>
              <w:t>5</w:t>
            </w:r>
          </w:p>
        </w:tc>
        <w:tc>
          <w:tcPr>
            <w:tcW w:w="3432" w:type="dxa"/>
            <w:shd w:val="clear" w:color="auto" w:fill="D9D9D9"/>
          </w:tcPr>
          <w:p w14:paraId="69B5492F" w14:textId="23A06D81" w:rsidR="00BB1C6D" w:rsidRPr="007A61A4" w:rsidRDefault="00BB1C6D" w:rsidP="0064330E">
            <w:pPr>
              <w:spacing w:after="0" w:line="240" w:lineRule="auto"/>
              <w:jc w:val="center"/>
              <w:rPr>
                <w:rFonts w:ascii="Arial Narrow" w:hAnsi="Arial Narrow" w:cs="Calibri"/>
                <w:b/>
                <w:sz w:val="24"/>
                <w:szCs w:val="24"/>
                <w:lang w:val="es-MX"/>
              </w:rPr>
            </w:pPr>
            <w:r>
              <w:rPr>
                <w:rFonts w:ascii="Arial Narrow" w:hAnsi="Arial Narrow" w:cs="Calibri"/>
                <w:b/>
                <w:sz w:val="24"/>
                <w:szCs w:val="24"/>
                <w:lang w:val="es-MX"/>
              </w:rPr>
              <w:t>202</w:t>
            </w:r>
            <w:r w:rsidR="003B51A8">
              <w:rPr>
                <w:rFonts w:ascii="Arial Narrow" w:hAnsi="Arial Narrow" w:cs="Calibri"/>
                <w:b/>
                <w:sz w:val="24"/>
                <w:szCs w:val="24"/>
                <w:lang w:val="es-MX"/>
              </w:rPr>
              <w:t>4</w:t>
            </w:r>
          </w:p>
        </w:tc>
      </w:tr>
      <w:tr w:rsidR="003B51A8" w:rsidRPr="007A61A4" w14:paraId="5125C4CD" w14:textId="77777777" w:rsidTr="0064330E">
        <w:tc>
          <w:tcPr>
            <w:tcW w:w="2695" w:type="dxa"/>
          </w:tcPr>
          <w:p w14:paraId="33CD588D" w14:textId="77777777" w:rsidR="003B51A8" w:rsidRPr="007A61A4" w:rsidRDefault="003B51A8" w:rsidP="003B51A8">
            <w:pPr>
              <w:spacing w:after="0" w:line="240" w:lineRule="auto"/>
              <w:jc w:val="both"/>
              <w:rPr>
                <w:rFonts w:ascii="Arial Narrow" w:hAnsi="Arial Narrow" w:cs="Calibri"/>
                <w:sz w:val="24"/>
                <w:szCs w:val="24"/>
                <w:lang w:val="es-MX"/>
              </w:rPr>
            </w:pPr>
            <w:r>
              <w:rPr>
                <w:rFonts w:ascii="Arial Narrow" w:hAnsi="Arial Narrow" w:cs="Calibri"/>
                <w:sz w:val="24"/>
                <w:szCs w:val="24"/>
                <w:lang w:val="es-MX"/>
              </w:rPr>
              <w:t>Inicio del Ejercicio</w:t>
            </w:r>
          </w:p>
        </w:tc>
        <w:tc>
          <w:tcPr>
            <w:tcW w:w="3371" w:type="dxa"/>
          </w:tcPr>
          <w:p w14:paraId="67CADCE1" w14:textId="16E91005" w:rsidR="003B51A8" w:rsidRPr="007A61A4" w:rsidRDefault="003B51A8" w:rsidP="003B51A8">
            <w:pPr>
              <w:spacing w:after="0" w:line="240" w:lineRule="auto"/>
              <w:jc w:val="right"/>
              <w:rPr>
                <w:rFonts w:ascii="Arial Narrow" w:hAnsi="Arial Narrow" w:cs="Calibri"/>
                <w:sz w:val="24"/>
                <w:szCs w:val="24"/>
                <w:lang w:val="es-MX"/>
              </w:rPr>
            </w:pPr>
            <w:r>
              <w:rPr>
                <w:rFonts w:ascii="Arial Narrow" w:hAnsi="Arial Narrow" w:cs="Calibri"/>
                <w:sz w:val="24"/>
                <w:szCs w:val="24"/>
                <w:lang w:val="es-MX"/>
              </w:rPr>
              <w:t>$5´722,851.41</w:t>
            </w:r>
          </w:p>
        </w:tc>
        <w:tc>
          <w:tcPr>
            <w:tcW w:w="3432" w:type="dxa"/>
          </w:tcPr>
          <w:p w14:paraId="6C88A4C3" w14:textId="2FB90CCC" w:rsidR="003B51A8" w:rsidRPr="007A61A4" w:rsidRDefault="003B51A8" w:rsidP="003B51A8">
            <w:pPr>
              <w:spacing w:after="0" w:line="240" w:lineRule="auto"/>
              <w:jc w:val="right"/>
              <w:rPr>
                <w:rFonts w:ascii="Arial Narrow" w:hAnsi="Arial Narrow" w:cs="Calibri"/>
                <w:sz w:val="24"/>
                <w:szCs w:val="24"/>
                <w:lang w:val="es-MX"/>
              </w:rPr>
            </w:pPr>
            <w:r>
              <w:rPr>
                <w:rFonts w:ascii="Arial Narrow" w:hAnsi="Arial Narrow" w:cs="Calibri"/>
                <w:sz w:val="24"/>
                <w:szCs w:val="24"/>
                <w:lang w:val="es-MX"/>
              </w:rPr>
              <w:t>$4´731,272.72</w:t>
            </w:r>
          </w:p>
        </w:tc>
      </w:tr>
      <w:tr w:rsidR="003B51A8" w:rsidRPr="007A61A4" w14:paraId="6EBFE74A" w14:textId="77777777" w:rsidTr="0064330E">
        <w:tc>
          <w:tcPr>
            <w:tcW w:w="2695" w:type="dxa"/>
          </w:tcPr>
          <w:p w14:paraId="30FBBEF8" w14:textId="77777777" w:rsidR="003B51A8" w:rsidRPr="007A61A4" w:rsidRDefault="003B51A8" w:rsidP="003B51A8">
            <w:pPr>
              <w:spacing w:after="0" w:line="240" w:lineRule="auto"/>
              <w:jc w:val="both"/>
              <w:rPr>
                <w:rFonts w:ascii="Arial Narrow" w:hAnsi="Arial Narrow" w:cs="Calibri"/>
                <w:sz w:val="24"/>
                <w:szCs w:val="24"/>
                <w:lang w:val="es-MX"/>
              </w:rPr>
            </w:pPr>
            <w:r>
              <w:rPr>
                <w:rFonts w:ascii="Arial Narrow" w:hAnsi="Arial Narrow" w:cs="Calibri"/>
                <w:sz w:val="24"/>
                <w:szCs w:val="24"/>
                <w:lang w:val="es-MX"/>
              </w:rPr>
              <w:t>Final del Ejercicio</w:t>
            </w:r>
          </w:p>
        </w:tc>
        <w:tc>
          <w:tcPr>
            <w:tcW w:w="3371" w:type="dxa"/>
          </w:tcPr>
          <w:p w14:paraId="44DA0969" w14:textId="75B4E215" w:rsidR="003B51A8" w:rsidRPr="007A61A4" w:rsidRDefault="003B51A8" w:rsidP="003B51A8">
            <w:pPr>
              <w:spacing w:after="0" w:line="240" w:lineRule="auto"/>
              <w:jc w:val="right"/>
              <w:rPr>
                <w:rFonts w:ascii="Arial Narrow" w:hAnsi="Arial Narrow" w:cs="Calibri"/>
                <w:sz w:val="24"/>
                <w:szCs w:val="24"/>
                <w:lang w:val="es-MX"/>
              </w:rPr>
            </w:pPr>
            <w:r>
              <w:rPr>
                <w:rFonts w:ascii="Arial Narrow" w:hAnsi="Arial Narrow" w:cs="Calibri"/>
                <w:sz w:val="24"/>
                <w:szCs w:val="24"/>
                <w:lang w:val="es-MX"/>
              </w:rPr>
              <w:t>$</w:t>
            </w:r>
            <w:r w:rsidR="00BF56A6">
              <w:rPr>
                <w:rFonts w:ascii="Arial Narrow" w:hAnsi="Arial Narrow" w:cs="Calibri"/>
                <w:sz w:val="24"/>
                <w:szCs w:val="24"/>
                <w:lang w:val="es-MX"/>
              </w:rPr>
              <w:t>7</w:t>
            </w:r>
            <w:r>
              <w:rPr>
                <w:rFonts w:ascii="Arial Narrow" w:hAnsi="Arial Narrow" w:cs="Calibri"/>
                <w:sz w:val="24"/>
                <w:szCs w:val="24"/>
                <w:lang w:val="es-MX"/>
              </w:rPr>
              <w:t>´</w:t>
            </w:r>
            <w:r w:rsidR="00AE67EB">
              <w:rPr>
                <w:rFonts w:ascii="Arial Narrow" w:hAnsi="Arial Narrow" w:cs="Calibri"/>
                <w:sz w:val="24"/>
                <w:szCs w:val="24"/>
                <w:lang w:val="es-MX"/>
              </w:rPr>
              <w:t>692,707.79</w:t>
            </w:r>
          </w:p>
        </w:tc>
        <w:tc>
          <w:tcPr>
            <w:tcW w:w="3432" w:type="dxa"/>
          </w:tcPr>
          <w:p w14:paraId="7BA7C866" w14:textId="7292CE64" w:rsidR="003B51A8" w:rsidRPr="007A61A4" w:rsidRDefault="003B51A8" w:rsidP="003B51A8">
            <w:pPr>
              <w:spacing w:after="0" w:line="240" w:lineRule="auto"/>
              <w:jc w:val="right"/>
              <w:rPr>
                <w:rFonts w:ascii="Arial Narrow" w:hAnsi="Arial Narrow" w:cs="Calibri"/>
                <w:sz w:val="24"/>
                <w:szCs w:val="24"/>
                <w:lang w:val="es-MX"/>
              </w:rPr>
            </w:pPr>
            <w:r>
              <w:rPr>
                <w:rFonts w:ascii="Arial Narrow" w:hAnsi="Arial Narrow" w:cs="Calibri"/>
                <w:sz w:val="24"/>
                <w:szCs w:val="24"/>
                <w:lang w:val="es-MX"/>
              </w:rPr>
              <w:t>$5´722,851.41</w:t>
            </w:r>
          </w:p>
        </w:tc>
      </w:tr>
    </w:tbl>
    <w:p w14:paraId="6213941C" w14:textId="77777777" w:rsidR="00BB1C6D" w:rsidRDefault="00BB1C6D" w:rsidP="00BB1C6D">
      <w:pPr>
        <w:spacing w:after="0" w:line="240" w:lineRule="auto"/>
        <w:ind w:left="720"/>
        <w:jc w:val="both"/>
        <w:rPr>
          <w:rFonts w:ascii="Arial Narrow" w:hAnsi="Arial Narrow" w:cs="Calibri"/>
          <w:sz w:val="24"/>
          <w:szCs w:val="24"/>
          <w:lang w:val="es-MX"/>
        </w:rPr>
      </w:pPr>
    </w:p>
    <w:p w14:paraId="2425E2AC" w14:textId="77777777" w:rsidR="00BB1C6D" w:rsidRDefault="00BB1C6D" w:rsidP="00BB1C6D">
      <w:pPr>
        <w:numPr>
          <w:ilvl w:val="0"/>
          <w:numId w:val="6"/>
        </w:numPr>
        <w:spacing w:after="0" w:line="240" w:lineRule="auto"/>
        <w:jc w:val="both"/>
        <w:rPr>
          <w:rFonts w:ascii="Arial Narrow" w:hAnsi="Arial Narrow" w:cs="Calibri"/>
          <w:sz w:val="24"/>
          <w:szCs w:val="24"/>
          <w:lang w:val="es-MX"/>
        </w:rPr>
      </w:pPr>
      <w:r w:rsidRPr="00CD04AF">
        <w:rPr>
          <w:rFonts w:ascii="Arial Narrow" w:hAnsi="Arial Narrow" w:cs="Calibri"/>
          <w:sz w:val="24"/>
          <w:szCs w:val="24"/>
          <w:lang w:val="es-MX"/>
        </w:rPr>
        <w:t>Origen y Aplicación</w:t>
      </w:r>
    </w:p>
    <w:p w14:paraId="5C75948F" w14:textId="77777777" w:rsidR="00BB1C6D" w:rsidRPr="007A61A4" w:rsidRDefault="00BB1C6D" w:rsidP="00BB1C6D">
      <w:pPr>
        <w:spacing w:after="0" w:line="240" w:lineRule="auto"/>
        <w:ind w:left="720"/>
        <w:jc w:val="both"/>
        <w:rPr>
          <w:rFonts w:ascii="Arial Narrow" w:hAnsi="Arial Narrow" w:cs="Calibri"/>
          <w:i/>
          <w:sz w:val="24"/>
          <w:szCs w:val="24"/>
          <w:lang w:val="es-MX"/>
        </w:rPr>
      </w:pPr>
      <w:r w:rsidRPr="007A61A4">
        <w:rPr>
          <w:rFonts w:ascii="Arial Narrow" w:hAnsi="Arial Narrow" w:cs="Calibri"/>
          <w:i/>
          <w:sz w:val="24"/>
          <w:szCs w:val="24"/>
          <w:lang w:val="es-MX"/>
        </w:rPr>
        <w:t>Actividades de Operación</w:t>
      </w:r>
    </w:p>
    <w:p w14:paraId="25D11502" w14:textId="77777777" w:rsidR="00BB1C6D" w:rsidRPr="007A61A4" w:rsidRDefault="00BB1C6D" w:rsidP="00BB1C6D">
      <w:pPr>
        <w:spacing w:after="0" w:line="240" w:lineRule="auto"/>
        <w:ind w:left="720"/>
        <w:jc w:val="both"/>
        <w:rPr>
          <w:rFonts w:ascii="Arial Narrow" w:hAnsi="Arial Narrow" w:cs="Calibri"/>
          <w:sz w:val="24"/>
          <w:szCs w:val="24"/>
          <w:lang w:val="es-MX"/>
        </w:rPr>
      </w:pPr>
      <w:r w:rsidRPr="007A61A4">
        <w:rPr>
          <w:rFonts w:ascii="Arial Narrow" w:hAnsi="Arial Narrow" w:cs="Calibri"/>
          <w:sz w:val="24"/>
          <w:szCs w:val="24"/>
          <w:lang w:val="es-MX"/>
        </w:rPr>
        <w:t>Origen: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5"/>
        <w:gridCol w:w="2000"/>
      </w:tblGrid>
      <w:tr w:rsidR="00BB1C6D" w:rsidRPr="007A61A4" w14:paraId="29A0CF7D" w14:textId="77777777" w:rsidTr="0064330E">
        <w:tc>
          <w:tcPr>
            <w:tcW w:w="7468" w:type="dxa"/>
          </w:tcPr>
          <w:p w14:paraId="611FA625" w14:textId="77777777" w:rsidR="00BB1C6D" w:rsidRPr="007A61A4" w:rsidRDefault="00BB1C6D" w:rsidP="0064330E">
            <w:pPr>
              <w:spacing w:after="0" w:line="240" w:lineRule="auto"/>
              <w:jc w:val="both"/>
              <w:rPr>
                <w:rFonts w:ascii="Arial Narrow" w:hAnsi="Arial Narrow" w:cs="Calibri"/>
                <w:sz w:val="24"/>
                <w:szCs w:val="24"/>
                <w:lang w:val="es-MX"/>
              </w:rPr>
            </w:pPr>
            <w:r>
              <w:rPr>
                <w:rFonts w:ascii="Arial Narrow" w:hAnsi="Arial Narrow" w:cs="Calibri"/>
                <w:sz w:val="24"/>
                <w:szCs w:val="24"/>
                <w:lang w:val="es-MX"/>
              </w:rPr>
              <w:t>Productos de Tipo Corriente</w:t>
            </w:r>
          </w:p>
        </w:tc>
        <w:tc>
          <w:tcPr>
            <w:tcW w:w="2000" w:type="dxa"/>
          </w:tcPr>
          <w:p w14:paraId="1635D108" w14:textId="77777777" w:rsidR="00BB1C6D" w:rsidRPr="007A61A4" w:rsidRDefault="00BB1C6D" w:rsidP="0064330E">
            <w:pPr>
              <w:spacing w:after="0" w:line="240" w:lineRule="auto"/>
              <w:jc w:val="right"/>
              <w:rPr>
                <w:rFonts w:ascii="Arial Narrow" w:hAnsi="Arial Narrow" w:cs="Calibri"/>
                <w:sz w:val="24"/>
                <w:szCs w:val="24"/>
                <w:lang w:val="es-MX"/>
              </w:rPr>
            </w:pPr>
            <w:r w:rsidRPr="007A61A4">
              <w:rPr>
                <w:rFonts w:ascii="Arial Narrow" w:hAnsi="Arial Narrow" w:cs="Calibri"/>
                <w:sz w:val="24"/>
                <w:szCs w:val="24"/>
                <w:lang w:val="es-MX"/>
              </w:rPr>
              <w:t>$</w:t>
            </w:r>
            <w:r>
              <w:rPr>
                <w:rFonts w:ascii="Arial Narrow" w:hAnsi="Arial Narrow" w:cs="Calibri"/>
                <w:sz w:val="24"/>
                <w:szCs w:val="24"/>
                <w:lang w:val="es-MX"/>
              </w:rPr>
              <w:t>0.00</w:t>
            </w:r>
          </w:p>
        </w:tc>
      </w:tr>
      <w:tr w:rsidR="00BB1C6D" w:rsidRPr="007A61A4" w14:paraId="71BBA1F8" w14:textId="77777777" w:rsidTr="0064330E">
        <w:tc>
          <w:tcPr>
            <w:tcW w:w="7468" w:type="dxa"/>
          </w:tcPr>
          <w:p w14:paraId="1944AF00" w14:textId="77777777" w:rsidR="00BB1C6D" w:rsidRDefault="00BB1C6D" w:rsidP="0064330E">
            <w:pPr>
              <w:spacing w:after="0" w:line="240" w:lineRule="auto"/>
              <w:jc w:val="both"/>
              <w:rPr>
                <w:rFonts w:ascii="Arial Narrow" w:hAnsi="Arial Narrow" w:cs="Calibri"/>
                <w:sz w:val="24"/>
                <w:szCs w:val="24"/>
                <w:lang w:val="es-MX"/>
              </w:rPr>
            </w:pPr>
            <w:r>
              <w:rPr>
                <w:rFonts w:ascii="Arial Narrow" w:hAnsi="Arial Narrow" w:cs="Calibri"/>
                <w:sz w:val="24"/>
                <w:szCs w:val="24"/>
                <w:lang w:val="es-MX"/>
              </w:rPr>
              <w:t>Ingresos por Venta de Bienes</w:t>
            </w:r>
          </w:p>
        </w:tc>
        <w:tc>
          <w:tcPr>
            <w:tcW w:w="2000" w:type="dxa"/>
          </w:tcPr>
          <w:p w14:paraId="7AFA5C80" w14:textId="7C3BB1E1" w:rsidR="00BB1C6D" w:rsidRPr="007A61A4" w:rsidRDefault="00BB1C6D" w:rsidP="0064330E">
            <w:pPr>
              <w:spacing w:after="0" w:line="240" w:lineRule="auto"/>
              <w:jc w:val="right"/>
              <w:rPr>
                <w:rFonts w:ascii="Arial Narrow" w:hAnsi="Arial Narrow" w:cs="Calibri"/>
                <w:sz w:val="24"/>
                <w:szCs w:val="24"/>
                <w:lang w:val="es-MX"/>
              </w:rPr>
            </w:pPr>
            <w:r>
              <w:rPr>
                <w:rFonts w:ascii="Arial Narrow" w:hAnsi="Arial Narrow" w:cs="Calibri"/>
                <w:sz w:val="24"/>
                <w:szCs w:val="24"/>
                <w:lang w:val="es-MX"/>
              </w:rPr>
              <w:t>$</w:t>
            </w:r>
            <w:r w:rsidR="00AE67EB">
              <w:rPr>
                <w:rFonts w:ascii="Arial Narrow" w:hAnsi="Arial Narrow" w:cs="Calibri"/>
                <w:sz w:val="24"/>
                <w:szCs w:val="24"/>
                <w:lang w:val="es-MX"/>
              </w:rPr>
              <w:t>3</w:t>
            </w:r>
            <w:r w:rsidR="00404BD6">
              <w:rPr>
                <w:rFonts w:ascii="Arial Narrow" w:hAnsi="Arial Narrow" w:cs="Calibri"/>
                <w:sz w:val="24"/>
                <w:szCs w:val="24"/>
                <w:lang w:val="es-MX"/>
              </w:rPr>
              <w:t>´</w:t>
            </w:r>
            <w:r w:rsidR="00AE67EB">
              <w:rPr>
                <w:rFonts w:ascii="Arial Narrow" w:hAnsi="Arial Narrow" w:cs="Calibri"/>
                <w:sz w:val="24"/>
                <w:szCs w:val="24"/>
                <w:lang w:val="es-MX"/>
              </w:rPr>
              <w:t>863,365.69</w:t>
            </w:r>
          </w:p>
        </w:tc>
      </w:tr>
      <w:tr w:rsidR="00BB1C6D" w:rsidRPr="007A61A4" w14:paraId="51FD24A7" w14:textId="77777777" w:rsidTr="0064330E">
        <w:tc>
          <w:tcPr>
            <w:tcW w:w="7468" w:type="dxa"/>
          </w:tcPr>
          <w:p w14:paraId="46419085" w14:textId="77777777" w:rsidR="00BB1C6D" w:rsidRPr="007A61A4" w:rsidRDefault="00BB1C6D" w:rsidP="0064330E">
            <w:pPr>
              <w:spacing w:after="0" w:line="240" w:lineRule="auto"/>
              <w:jc w:val="both"/>
              <w:rPr>
                <w:rFonts w:ascii="Arial Narrow" w:hAnsi="Arial Narrow" w:cs="Calibri"/>
                <w:sz w:val="24"/>
                <w:szCs w:val="24"/>
                <w:lang w:val="es-MX"/>
              </w:rPr>
            </w:pPr>
            <w:r w:rsidRPr="007A61A4">
              <w:rPr>
                <w:rFonts w:ascii="Arial Narrow" w:hAnsi="Arial Narrow" w:cs="Calibri"/>
                <w:sz w:val="24"/>
                <w:szCs w:val="24"/>
                <w:lang w:val="es-MX"/>
              </w:rPr>
              <w:t>Transferencias y Asignaciones al Sector Público</w:t>
            </w:r>
          </w:p>
        </w:tc>
        <w:tc>
          <w:tcPr>
            <w:tcW w:w="2000" w:type="dxa"/>
          </w:tcPr>
          <w:p w14:paraId="5C5207AB" w14:textId="0ADE70FE" w:rsidR="00BB1C6D" w:rsidRPr="007A61A4" w:rsidRDefault="00BB1C6D" w:rsidP="0064330E">
            <w:pPr>
              <w:spacing w:after="0" w:line="240" w:lineRule="auto"/>
              <w:jc w:val="right"/>
              <w:rPr>
                <w:rFonts w:ascii="Arial Narrow" w:hAnsi="Arial Narrow" w:cs="Calibri"/>
                <w:sz w:val="24"/>
                <w:szCs w:val="24"/>
                <w:lang w:val="es-MX"/>
              </w:rPr>
            </w:pPr>
            <w:r w:rsidRPr="007A61A4">
              <w:rPr>
                <w:rFonts w:ascii="Arial Narrow" w:hAnsi="Arial Narrow" w:cs="Calibri"/>
                <w:sz w:val="24"/>
                <w:szCs w:val="24"/>
                <w:lang w:val="es-MX"/>
              </w:rPr>
              <w:t>$</w:t>
            </w:r>
            <w:r w:rsidR="003B51A8">
              <w:rPr>
                <w:rFonts w:ascii="Arial Narrow" w:hAnsi="Arial Narrow" w:cs="Calibri"/>
                <w:sz w:val="24"/>
                <w:szCs w:val="24"/>
                <w:lang w:val="es-MX"/>
              </w:rPr>
              <w:t>0.00</w:t>
            </w:r>
          </w:p>
        </w:tc>
      </w:tr>
      <w:tr w:rsidR="00BB1C6D" w:rsidRPr="007A61A4" w14:paraId="2DD90A2D" w14:textId="77777777" w:rsidTr="0064330E">
        <w:tc>
          <w:tcPr>
            <w:tcW w:w="7468" w:type="dxa"/>
          </w:tcPr>
          <w:p w14:paraId="77740C55" w14:textId="77777777" w:rsidR="00BB1C6D" w:rsidRPr="008F75DF" w:rsidRDefault="00BB1C6D" w:rsidP="0064330E">
            <w:pPr>
              <w:spacing w:after="0" w:line="240" w:lineRule="auto"/>
              <w:jc w:val="both"/>
              <w:rPr>
                <w:rFonts w:ascii="Arial Narrow" w:hAnsi="Arial Narrow" w:cs="Calibri"/>
                <w:sz w:val="24"/>
                <w:szCs w:val="24"/>
                <w:lang w:val="es-MX"/>
              </w:rPr>
            </w:pPr>
            <w:r w:rsidRPr="008F75DF">
              <w:rPr>
                <w:rFonts w:ascii="Arial Narrow" w:hAnsi="Arial Narrow" w:cs="Calibri"/>
                <w:sz w:val="24"/>
                <w:szCs w:val="24"/>
                <w:lang w:val="es-MX"/>
              </w:rPr>
              <w:t>Otros Orígenes de Operación</w:t>
            </w:r>
          </w:p>
        </w:tc>
        <w:tc>
          <w:tcPr>
            <w:tcW w:w="2000" w:type="dxa"/>
          </w:tcPr>
          <w:p w14:paraId="3A0A07C6" w14:textId="2F08F3F2" w:rsidR="00BB1C6D" w:rsidRPr="008F75DF" w:rsidRDefault="00BB1C6D" w:rsidP="0064330E">
            <w:pPr>
              <w:spacing w:after="0" w:line="240" w:lineRule="auto"/>
              <w:jc w:val="right"/>
              <w:rPr>
                <w:rFonts w:ascii="Arial Narrow" w:hAnsi="Arial Narrow" w:cs="Calibri"/>
                <w:sz w:val="24"/>
                <w:szCs w:val="24"/>
                <w:lang w:val="es-MX"/>
              </w:rPr>
            </w:pPr>
            <w:r>
              <w:rPr>
                <w:rFonts w:ascii="Arial Narrow" w:hAnsi="Arial Narrow" w:cs="Calibri"/>
                <w:sz w:val="24"/>
                <w:szCs w:val="24"/>
                <w:lang w:val="es-MX"/>
              </w:rPr>
              <w:t>$</w:t>
            </w:r>
            <w:r w:rsidR="00D47A04">
              <w:rPr>
                <w:rFonts w:ascii="Arial Narrow" w:hAnsi="Arial Narrow" w:cs="Calibri"/>
                <w:sz w:val="24"/>
                <w:szCs w:val="24"/>
                <w:lang w:val="es-MX"/>
              </w:rPr>
              <w:t>2</w:t>
            </w:r>
            <w:r w:rsidR="00AE67EB">
              <w:rPr>
                <w:rFonts w:ascii="Arial Narrow" w:hAnsi="Arial Narrow" w:cs="Calibri"/>
                <w:sz w:val="24"/>
                <w:szCs w:val="24"/>
                <w:lang w:val="es-MX"/>
              </w:rPr>
              <w:t>57,359.44</w:t>
            </w:r>
          </w:p>
        </w:tc>
      </w:tr>
      <w:tr w:rsidR="00BB1C6D" w:rsidRPr="007A61A4" w14:paraId="3CA7E5AE" w14:textId="77777777" w:rsidTr="0064330E">
        <w:tc>
          <w:tcPr>
            <w:tcW w:w="7468" w:type="dxa"/>
          </w:tcPr>
          <w:p w14:paraId="7A68329E" w14:textId="77777777" w:rsidR="00BB1C6D" w:rsidRPr="007A61A4" w:rsidRDefault="00BB1C6D" w:rsidP="0064330E">
            <w:pPr>
              <w:spacing w:after="0" w:line="240" w:lineRule="auto"/>
              <w:jc w:val="both"/>
              <w:rPr>
                <w:rFonts w:ascii="Arial Narrow" w:hAnsi="Arial Narrow" w:cs="Calibri"/>
                <w:b/>
                <w:sz w:val="24"/>
                <w:szCs w:val="24"/>
                <w:lang w:val="es-MX"/>
              </w:rPr>
            </w:pPr>
            <w:r w:rsidRPr="007A61A4">
              <w:rPr>
                <w:rFonts w:ascii="Arial Narrow" w:hAnsi="Arial Narrow" w:cs="Calibri"/>
                <w:b/>
                <w:sz w:val="24"/>
                <w:szCs w:val="24"/>
                <w:lang w:val="es-MX"/>
              </w:rPr>
              <w:t xml:space="preserve">Total </w:t>
            </w:r>
          </w:p>
        </w:tc>
        <w:tc>
          <w:tcPr>
            <w:tcW w:w="2000" w:type="dxa"/>
          </w:tcPr>
          <w:p w14:paraId="0A6AC22D" w14:textId="29897DC8" w:rsidR="00BB1C6D" w:rsidRPr="007A61A4" w:rsidRDefault="00BB1C6D" w:rsidP="0064330E">
            <w:pPr>
              <w:spacing w:after="0" w:line="240" w:lineRule="auto"/>
              <w:jc w:val="right"/>
              <w:rPr>
                <w:rFonts w:ascii="Arial Narrow" w:hAnsi="Arial Narrow" w:cs="Calibri"/>
                <w:b/>
                <w:sz w:val="24"/>
                <w:szCs w:val="24"/>
                <w:lang w:val="es-MX"/>
              </w:rPr>
            </w:pPr>
            <w:r>
              <w:rPr>
                <w:rFonts w:ascii="Arial Narrow" w:hAnsi="Arial Narrow" w:cs="Calibri"/>
                <w:b/>
                <w:sz w:val="24"/>
                <w:szCs w:val="24"/>
                <w:lang w:val="es-MX"/>
              </w:rPr>
              <w:t>$</w:t>
            </w:r>
            <w:r w:rsidR="00AE67EB">
              <w:rPr>
                <w:rFonts w:ascii="Arial Narrow" w:hAnsi="Arial Narrow" w:cs="Calibri"/>
                <w:b/>
                <w:sz w:val="24"/>
                <w:szCs w:val="24"/>
                <w:lang w:val="es-MX"/>
              </w:rPr>
              <w:t>4</w:t>
            </w:r>
            <w:r w:rsidR="00D47A04">
              <w:rPr>
                <w:rFonts w:ascii="Arial Narrow" w:hAnsi="Arial Narrow" w:cs="Calibri"/>
                <w:b/>
                <w:sz w:val="24"/>
                <w:szCs w:val="24"/>
                <w:lang w:val="es-MX"/>
              </w:rPr>
              <w:t>´</w:t>
            </w:r>
            <w:r w:rsidR="00AE67EB">
              <w:rPr>
                <w:rFonts w:ascii="Arial Narrow" w:hAnsi="Arial Narrow" w:cs="Calibri"/>
                <w:b/>
                <w:sz w:val="24"/>
                <w:szCs w:val="24"/>
                <w:lang w:val="es-MX"/>
              </w:rPr>
              <w:t>120,725.13</w:t>
            </w:r>
          </w:p>
        </w:tc>
      </w:tr>
    </w:tbl>
    <w:p w14:paraId="102319EF" w14:textId="77777777" w:rsidR="00BB1C6D" w:rsidRPr="007A61A4" w:rsidRDefault="00BB1C6D" w:rsidP="00BB1C6D">
      <w:pPr>
        <w:spacing w:after="0" w:line="240" w:lineRule="auto"/>
        <w:ind w:left="720"/>
        <w:jc w:val="both"/>
        <w:rPr>
          <w:rFonts w:ascii="Arial Narrow" w:hAnsi="Arial Narrow" w:cs="Calibri"/>
          <w:sz w:val="24"/>
          <w:szCs w:val="24"/>
          <w:lang w:val="es-MX"/>
        </w:rPr>
      </w:pPr>
      <w:r w:rsidRPr="007A61A4">
        <w:rPr>
          <w:rFonts w:ascii="Arial Narrow" w:hAnsi="Arial Narrow" w:cs="Calibri"/>
          <w:sz w:val="24"/>
          <w:szCs w:val="24"/>
          <w:lang w:val="es-MX"/>
        </w:rPr>
        <w:t>Aplicación: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5"/>
        <w:gridCol w:w="2000"/>
      </w:tblGrid>
      <w:tr w:rsidR="00BB1C6D" w:rsidRPr="007A61A4" w14:paraId="41A8BEB4" w14:textId="77777777" w:rsidTr="0064330E">
        <w:tc>
          <w:tcPr>
            <w:tcW w:w="7468" w:type="dxa"/>
          </w:tcPr>
          <w:p w14:paraId="2DA69182" w14:textId="77777777" w:rsidR="00BB1C6D" w:rsidRPr="007A61A4" w:rsidRDefault="00BB1C6D" w:rsidP="0064330E">
            <w:pPr>
              <w:spacing w:after="0" w:line="240" w:lineRule="auto"/>
              <w:jc w:val="both"/>
              <w:rPr>
                <w:rFonts w:ascii="Arial Narrow" w:hAnsi="Arial Narrow" w:cs="Calibri"/>
                <w:sz w:val="24"/>
                <w:szCs w:val="24"/>
                <w:lang w:val="es-MX"/>
              </w:rPr>
            </w:pPr>
            <w:r w:rsidRPr="007A61A4">
              <w:rPr>
                <w:rFonts w:ascii="Arial Narrow" w:hAnsi="Arial Narrow" w:cs="Calibri"/>
                <w:sz w:val="24"/>
                <w:szCs w:val="24"/>
                <w:lang w:val="es-MX"/>
              </w:rPr>
              <w:t>Servicios Personales</w:t>
            </w:r>
          </w:p>
        </w:tc>
        <w:tc>
          <w:tcPr>
            <w:tcW w:w="2000" w:type="dxa"/>
          </w:tcPr>
          <w:p w14:paraId="6A28FE18" w14:textId="77777777" w:rsidR="00BB1C6D" w:rsidRPr="007A61A4" w:rsidRDefault="00BB1C6D" w:rsidP="0064330E">
            <w:pPr>
              <w:spacing w:after="0" w:line="240" w:lineRule="auto"/>
              <w:jc w:val="right"/>
              <w:rPr>
                <w:rFonts w:ascii="Arial Narrow" w:hAnsi="Arial Narrow" w:cs="Calibri"/>
                <w:sz w:val="24"/>
                <w:szCs w:val="24"/>
                <w:lang w:val="es-MX"/>
              </w:rPr>
            </w:pPr>
            <w:r>
              <w:rPr>
                <w:rFonts w:ascii="Arial Narrow" w:hAnsi="Arial Narrow" w:cs="Calibri"/>
                <w:sz w:val="24"/>
                <w:szCs w:val="24"/>
                <w:lang w:val="es-MX"/>
              </w:rPr>
              <w:t>$0.00</w:t>
            </w:r>
          </w:p>
        </w:tc>
      </w:tr>
      <w:tr w:rsidR="00BB1C6D" w:rsidRPr="007A61A4" w14:paraId="4EF73F05" w14:textId="77777777" w:rsidTr="0064330E">
        <w:tc>
          <w:tcPr>
            <w:tcW w:w="7468" w:type="dxa"/>
          </w:tcPr>
          <w:p w14:paraId="01A8CD05" w14:textId="77777777" w:rsidR="00BB1C6D" w:rsidRPr="007A61A4" w:rsidRDefault="00BB1C6D" w:rsidP="0064330E">
            <w:pPr>
              <w:spacing w:after="0" w:line="240" w:lineRule="auto"/>
              <w:jc w:val="both"/>
              <w:rPr>
                <w:rFonts w:ascii="Arial Narrow" w:hAnsi="Arial Narrow" w:cs="Calibri"/>
                <w:sz w:val="24"/>
                <w:szCs w:val="24"/>
                <w:lang w:val="es-MX"/>
              </w:rPr>
            </w:pPr>
            <w:r w:rsidRPr="007A61A4">
              <w:rPr>
                <w:rFonts w:ascii="Arial Narrow" w:hAnsi="Arial Narrow" w:cs="Calibri"/>
                <w:sz w:val="24"/>
                <w:szCs w:val="24"/>
                <w:lang w:val="es-MX"/>
              </w:rPr>
              <w:t>Materiales y Suministros</w:t>
            </w:r>
          </w:p>
        </w:tc>
        <w:tc>
          <w:tcPr>
            <w:tcW w:w="2000" w:type="dxa"/>
          </w:tcPr>
          <w:p w14:paraId="43CDF330" w14:textId="747128B3" w:rsidR="00BB1C6D" w:rsidRPr="007A61A4" w:rsidRDefault="00BB1C6D" w:rsidP="0064330E">
            <w:pPr>
              <w:spacing w:after="0" w:line="240" w:lineRule="auto"/>
              <w:jc w:val="right"/>
              <w:rPr>
                <w:rFonts w:ascii="Arial Narrow" w:hAnsi="Arial Narrow" w:cs="Calibri"/>
                <w:sz w:val="24"/>
                <w:szCs w:val="24"/>
                <w:lang w:val="es-MX"/>
              </w:rPr>
            </w:pPr>
            <w:r>
              <w:rPr>
                <w:rFonts w:ascii="Arial Narrow" w:hAnsi="Arial Narrow" w:cs="Calibri"/>
                <w:sz w:val="24"/>
                <w:szCs w:val="24"/>
                <w:lang w:val="es-MX"/>
              </w:rPr>
              <w:t>$</w:t>
            </w:r>
            <w:r w:rsidR="00D47A04">
              <w:rPr>
                <w:rFonts w:ascii="Arial Narrow" w:hAnsi="Arial Narrow" w:cs="Calibri"/>
                <w:sz w:val="24"/>
                <w:szCs w:val="24"/>
                <w:lang w:val="es-MX"/>
              </w:rPr>
              <w:t>4</w:t>
            </w:r>
            <w:r w:rsidR="00AE67EB">
              <w:rPr>
                <w:rFonts w:ascii="Arial Narrow" w:hAnsi="Arial Narrow" w:cs="Calibri"/>
                <w:sz w:val="24"/>
                <w:szCs w:val="24"/>
                <w:lang w:val="es-MX"/>
              </w:rPr>
              <w:t>4</w:t>
            </w:r>
            <w:r w:rsidR="00D47A04">
              <w:rPr>
                <w:rFonts w:ascii="Arial Narrow" w:hAnsi="Arial Narrow" w:cs="Calibri"/>
                <w:sz w:val="24"/>
                <w:szCs w:val="24"/>
                <w:lang w:val="es-MX"/>
              </w:rPr>
              <w:t>,</w:t>
            </w:r>
            <w:r w:rsidR="00AE67EB">
              <w:rPr>
                <w:rFonts w:ascii="Arial Narrow" w:hAnsi="Arial Narrow" w:cs="Calibri"/>
                <w:sz w:val="24"/>
                <w:szCs w:val="24"/>
                <w:lang w:val="es-MX"/>
              </w:rPr>
              <w:t>713.79</w:t>
            </w:r>
          </w:p>
        </w:tc>
      </w:tr>
      <w:tr w:rsidR="00BB1C6D" w:rsidRPr="007A61A4" w14:paraId="56471439" w14:textId="77777777" w:rsidTr="0064330E">
        <w:tc>
          <w:tcPr>
            <w:tcW w:w="7468" w:type="dxa"/>
          </w:tcPr>
          <w:p w14:paraId="7E398C2A" w14:textId="77777777" w:rsidR="00BB1C6D" w:rsidRPr="007A61A4" w:rsidRDefault="00BB1C6D" w:rsidP="0064330E">
            <w:pPr>
              <w:spacing w:after="0" w:line="240" w:lineRule="auto"/>
              <w:jc w:val="both"/>
              <w:rPr>
                <w:rFonts w:ascii="Arial Narrow" w:hAnsi="Arial Narrow" w:cs="Calibri"/>
                <w:sz w:val="24"/>
                <w:szCs w:val="24"/>
                <w:lang w:val="es-MX"/>
              </w:rPr>
            </w:pPr>
            <w:r w:rsidRPr="007A61A4">
              <w:rPr>
                <w:rFonts w:ascii="Arial Narrow" w:hAnsi="Arial Narrow" w:cs="Calibri"/>
                <w:sz w:val="24"/>
                <w:szCs w:val="24"/>
                <w:lang w:val="es-MX"/>
              </w:rPr>
              <w:t>Servicios Generales</w:t>
            </w:r>
          </w:p>
        </w:tc>
        <w:tc>
          <w:tcPr>
            <w:tcW w:w="2000" w:type="dxa"/>
          </w:tcPr>
          <w:p w14:paraId="00C30FF0" w14:textId="764E3CFE" w:rsidR="00BB1C6D" w:rsidRPr="007A61A4" w:rsidRDefault="00BB1C6D" w:rsidP="0064330E">
            <w:pPr>
              <w:spacing w:after="0" w:line="240" w:lineRule="auto"/>
              <w:jc w:val="right"/>
              <w:rPr>
                <w:rFonts w:ascii="Arial Narrow" w:hAnsi="Arial Narrow" w:cs="Calibri"/>
                <w:sz w:val="24"/>
                <w:szCs w:val="24"/>
                <w:lang w:val="es-MX"/>
              </w:rPr>
            </w:pPr>
            <w:r>
              <w:rPr>
                <w:rFonts w:ascii="Arial Narrow" w:hAnsi="Arial Narrow" w:cs="Calibri"/>
                <w:sz w:val="24"/>
                <w:szCs w:val="24"/>
                <w:lang w:val="es-MX"/>
              </w:rPr>
              <w:t>$</w:t>
            </w:r>
            <w:r w:rsidR="00AE67EB">
              <w:rPr>
                <w:rFonts w:ascii="Arial Narrow" w:hAnsi="Arial Narrow" w:cs="Calibri"/>
                <w:sz w:val="24"/>
                <w:szCs w:val="24"/>
                <w:lang w:val="es-MX"/>
              </w:rPr>
              <w:t>2</w:t>
            </w:r>
            <w:r w:rsidR="00404BD6">
              <w:rPr>
                <w:rFonts w:ascii="Arial Narrow" w:hAnsi="Arial Narrow" w:cs="Calibri"/>
                <w:sz w:val="24"/>
                <w:szCs w:val="24"/>
                <w:lang w:val="es-MX"/>
              </w:rPr>
              <w:t>´</w:t>
            </w:r>
            <w:r w:rsidR="00AE67EB">
              <w:rPr>
                <w:rFonts w:ascii="Arial Narrow" w:hAnsi="Arial Narrow" w:cs="Calibri"/>
                <w:sz w:val="24"/>
                <w:szCs w:val="24"/>
                <w:lang w:val="es-MX"/>
              </w:rPr>
              <w:t>106,154.96</w:t>
            </w:r>
          </w:p>
        </w:tc>
      </w:tr>
      <w:tr w:rsidR="00BB1C6D" w:rsidRPr="007A61A4" w14:paraId="6203F295" w14:textId="77777777" w:rsidTr="0064330E">
        <w:tc>
          <w:tcPr>
            <w:tcW w:w="7468" w:type="dxa"/>
          </w:tcPr>
          <w:p w14:paraId="7FDFA4B9" w14:textId="77777777" w:rsidR="00BB1C6D" w:rsidRPr="007A61A4" w:rsidRDefault="00BB1C6D" w:rsidP="0064330E">
            <w:pPr>
              <w:spacing w:after="0" w:line="240" w:lineRule="auto"/>
              <w:jc w:val="both"/>
              <w:rPr>
                <w:rFonts w:ascii="Arial Narrow" w:hAnsi="Arial Narrow" w:cs="Calibri"/>
                <w:sz w:val="24"/>
                <w:szCs w:val="24"/>
                <w:lang w:val="es-MX"/>
              </w:rPr>
            </w:pPr>
            <w:r>
              <w:rPr>
                <w:rFonts w:ascii="Arial Narrow" w:hAnsi="Arial Narrow" w:cs="Calibri"/>
                <w:sz w:val="24"/>
                <w:szCs w:val="24"/>
                <w:lang w:val="es-MX"/>
              </w:rPr>
              <w:t>Otras Aplicaciones de Operación</w:t>
            </w:r>
          </w:p>
        </w:tc>
        <w:tc>
          <w:tcPr>
            <w:tcW w:w="2000" w:type="dxa"/>
          </w:tcPr>
          <w:p w14:paraId="41BF4697" w14:textId="3F6EE440" w:rsidR="00BB1C6D" w:rsidRDefault="00BB1C6D" w:rsidP="0064330E">
            <w:pPr>
              <w:spacing w:after="0" w:line="240" w:lineRule="auto"/>
              <w:jc w:val="right"/>
              <w:rPr>
                <w:rFonts w:ascii="Arial Narrow" w:hAnsi="Arial Narrow" w:cs="Calibri"/>
                <w:sz w:val="24"/>
                <w:szCs w:val="24"/>
                <w:lang w:val="es-MX"/>
              </w:rPr>
            </w:pPr>
            <w:r>
              <w:rPr>
                <w:rFonts w:ascii="Arial Narrow" w:hAnsi="Arial Narrow" w:cs="Calibri"/>
                <w:sz w:val="24"/>
                <w:szCs w:val="24"/>
                <w:lang w:val="es-MX"/>
              </w:rPr>
              <w:t>$</w:t>
            </w:r>
            <w:r w:rsidR="00477E7D">
              <w:rPr>
                <w:rFonts w:ascii="Arial Narrow" w:hAnsi="Arial Narrow" w:cs="Calibri"/>
                <w:sz w:val="24"/>
                <w:szCs w:val="24"/>
                <w:lang w:val="es-MX"/>
              </w:rPr>
              <w:t>0.00</w:t>
            </w:r>
          </w:p>
        </w:tc>
      </w:tr>
      <w:tr w:rsidR="00BB1C6D" w:rsidRPr="007A61A4" w14:paraId="241B31D8" w14:textId="77777777" w:rsidTr="0064330E">
        <w:tc>
          <w:tcPr>
            <w:tcW w:w="7468" w:type="dxa"/>
          </w:tcPr>
          <w:p w14:paraId="4C7E3544" w14:textId="77777777" w:rsidR="00BB1C6D" w:rsidRPr="007A61A4" w:rsidRDefault="00BB1C6D" w:rsidP="0064330E">
            <w:pPr>
              <w:spacing w:after="0" w:line="240" w:lineRule="auto"/>
              <w:jc w:val="both"/>
              <w:rPr>
                <w:rFonts w:ascii="Arial Narrow" w:hAnsi="Arial Narrow" w:cs="Calibri"/>
                <w:b/>
                <w:sz w:val="24"/>
                <w:szCs w:val="24"/>
                <w:lang w:val="es-MX"/>
              </w:rPr>
            </w:pPr>
            <w:r w:rsidRPr="007A61A4">
              <w:rPr>
                <w:rFonts w:ascii="Arial Narrow" w:hAnsi="Arial Narrow" w:cs="Calibri"/>
                <w:b/>
                <w:sz w:val="24"/>
                <w:szCs w:val="24"/>
                <w:lang w:val="es-MX"/>
              </w:rPr>
              <w:t xml:space="preserve">Total </w:t>
            </w:r>
          </w:p>
        </w:tc>
        <w:tc>
          <w:tcPr>
            <w:tcW w:w="2000" w:type="dxa"/>
          </w:tcPr>
          <w:p w14:paraId="20CE4434" w14:textId="2C101A0D" w:rsidR="00BB1C6D" w:rsidRPr="007A61A4" w:rsidRDefault="00BB1C6D" w:rsidP="0064330E">
            <w:pPr>
              <w:spacing w:after="0" w:line="240" w:lineRule="auto"/>
              <w:jc w:val="right"/>
              <w:rPr>
                <w:rFonts w:ascii="Arial Narrow" w:hAnsi="Arial Narrow" w:cs="Calibri"/>
                <w:b/>
                <w:sz w:val="24"/>
                <w:szCs w:val="24"/>
                <w:lang w:val="es-MX"/>
              </w:rPr>
            </w:pPr>
            <w:r>
              <w:rPr>
                <w:rFonts w:ascii="Arial Narrow" w:hAnsi="Arial Narrow" w:cs="Calibri"/>
                <w:b/>
                <w:sz w:val="24"/>
                <w:szCs w:val="24"/>
                <w:lang w:val="es-MX"/>
              </w:rPr>
              <w:t>$</w:t>
            </w:r>
            <w:r w:rsidR="00AE67EB">
              <w:rPr>
                <w:rFonts w:ascii="Arial Narrow" w:hAnsi="Arial Narrow" w:cs="Calibri"/>
                <w:b/>
                <w:sz w:val="24"/>
                <w:szCs w:val="24"/>
                <w:lang w:val="es-MX"/>
              </w:rPr>
              <w:t>2</w:t>
            </w:r>
            <w:r w:rsidR="00D47A04">
              <w:rPr>
                <w:rFonts w:ascii="Arial Narrow" w:hAnsi="Arial Narrow" w:cs="Calibri"/>
                <w:b/>
                <w:sz w:val="24"/>
                <w:szCs w:val="24"/>
                <w:lang w:val="es-MX"/>
              </w:rPr>
              <w:t>´</w:t>
            </w:r>
            <w:r w:rsidR="00AE67EB">
              <w:rPr>
                <w:rFonts w:ascii="Arial Narrow" w:hAnsi="Arial Narrow" w:cs="Calibri"/>
                <w:b/>
                <w:sz w:val="24"/>
                <w:szCs w:val="24"/>
                <w:lang w:val="es-MX"/>
              </w:rPr>
              <w:t>150,868.75</w:t>
            </w:r>
          </w:p>
        </w:tc>
      </w:tr>
    </w:tbl>
    <w:p w14:paraId="4253F2BA" w14:textId="77777777" w:rsidR="00BB1C6D" w:rsidRDefault="00BB1C6D" w:rsidP="00BB1C6D">
      <w:pPr>
        <w:spacing w:after="0" w:line="240" w:lineRule="auto"/>
        <w:jc w:val="both"/>
        <w:rPr>
          <w:rFonts w:ascii="Arial Narrow" w:hAnsi="Arial Narrow" w:cs="Calibri"/>
          <w:sz w:val="24"/>
          <w:szCs w:val="24"/>
          <w:lang w:val="es-MX"/>
        </w:rPr>
      </w:pPr>
    </w:p>
    <w:p w14:paraId="29939972" w14:textId="77777777" w:rsidR="00BB1C6D" w:rsidRDefault="00BB1C6D" w:rsidP="00BB1C6D">
      <w:pPr>
        <w:spacing w:line="240" w:lineRule="auto"/>
        <w:jc w:val="both"/>
        <w:rPr>
          <w:rFonts w:ascii="Arial Narrow" w:hAnsi="Arial Narrow" w:cs="Calibri"/>
          <w:b/>
          <w:sz w:val="24"/>
          <w:szCs w:val="24"/>
          <w:lang w:val="es-MX"/>
        </w:rPr>
      </w:pPr>
      <w:r w:rsidRPr="007A61A4">
        <w:rPr>
          <w:rFonts w:ascii="Arial Narrow" w:hAnsi="Arial Narrow" w:cs="Calibri"/>
          <w:b/>
          <w:sz w:val="24"/>
          <w:szCs w:val="24"/>
          <w:lang w:val="es-MX"/>
        </w:rPr>
        <w:t>V.- Conciliación entre los Ingresos Presupuestarios y Contable, así como entre los Egresos Presupuestarios y los Gastos Contables</w:t>
      </w:r>
    </w:p>
    <w:p w14:paraId="1C8BD361" w14:textId="77777777" w:rsidR="00D47A04" w:rsidRDefault="00D47A04" w:rsidP="00BB1C6D">
      <w:pPr>
        <w:spacing w:line="240" w:lineRule="auto"/>
        <w:jc w:val="both"/>
        <w:rPr>
          <w:rFonts w:ascii="Arial Narrow" w:hAnsi="Arial Narrow" w:cs="Calibri"/>
          <w:b/>
          <w:sz w:val="24"/>
          <w:szCs w:val="24"/>
          <w:lang w:val="es-MX"/>
        </w:rPr>
      </w:pPr>
    </w:p>
    <w:p w14:paraId="11A9E7F7" w14:textId="77777777" w:rsidR="00D47A04" w:rsidRDefault="00D47A04" w:rsidP="00BB1C6D">
      <w:pPr>
        <w:spacing w:line="240" w:lineRule="auto"/>
        <w:jc w:val="both"/>
        <w:rPr>
          <w:rFonts w:ascii="Arial Narrow" w:hAnsi="Arial Narrow" w:cs="Calibri"/>
          <w:b/>
          <w:sz w:val="24"/>
          <w:szCs w:val="24"/>
          <w:lang w:val="es-MX"/>
        </w:rPr>
      </w:pPr>
    </w:p>
    <w:p w14:paraId="046D9ADC" w14:textId="77777777" w:rsidR="00D47A04" w:rsidRDefault="00D47A04" w:rsidP="00BB1C6D">
      <w:pPr>
        <w:spacing w:line="240" w:lineRule="auto"/>
        <w:jc w:val="both"/>
        <w:rPr>
          <w:rFonts w:ascii="Arial Narrow" w:hAnsi="Arial Narrow" w:cs="Calibri"/>
          <w:b/>
          <w:sz w:val="24"/>
          <w:szCs w:val="24"/>
          <w:lang w:val="es-MX"/>
        </w:rPr>
      </w:pPr>
    </w:p>
    <w:p w14:paraId="1E727605" w14:textId="77777777" w:rsidR="00BB1C6D" w:rsidRPr="007A61A4" w:rsidRDefault="00BB1C6D" w:rsidP="00BB1C6D">
      <w:pPr>
        <w:numPr>
          <w:ilvl w:val="0"/>
          <w:numId w:val="3"/>
        </w:numPr>
        <w:spacing w:after="160" w:line="240" w:lineRule="auto"/>
        <w:jc w:val="both"/>
        <w:rPr>
          <w:rFonts w:ascii="Arial Narrow" w:hAnsi="Arial Narrow" w:cs="Calibri"/>
          <w:sz w:val="24"/>
          <w:szCs w:val="24"/>
          <w:lang w:val="es-MX"/>
        </w:rPr>
      </w:pPr>
      <w:r w:rsidRPr="007A61A4">
        <w:rPr>
          <w:rFonts w:ascii="Arial Narrow" w:hAnsi="Arial Narrow" w:cs="Calibri"/>
          <w:sz w:val="24"/>
          <w:szCs w:val="24"/>
          <w:lang w:val="es-MX"/>
        </w:rPr>
        <w:t>Conciliación entre los Ingresos Presupuestarios y Contables</w:t>
      </w:r>
    </w:p>
    <w:tbl>
      <w:tblPr>
        <w:tblW w:w="9634" w:type="dxa"/>
        <w:jc w:val="center"/>
        <w:tblCellMar>
          <w:left w:w="70" w:type="dxa"/>
          <w:right w:w="70" w:type="dxa"/>
        </w:tblCellMar>
        <w:tblLook w:val="04A0" w:firstRow="1" w:lastRow="0" w:firstColumn="1" w:lastColumn="0" w:noHBand="0" w:noVBand="1"/>
      </w:tblPr>
      <w:tblGrid>
        <w:gridCol w:w="669"/>
        <w:gridCol w:w="677"/>
        <w:gridCol w:w="4738"/>
        <w:gridCol w:w="1276"/>
        <w:gridCol w:w="598"/>
        <w:gridCol w:w="280"/>
        <w:gridCol w:w="195"/>
        <w:gridCol w:w="1201"/>
      </w:tblGrid>
      <w:tr w:rsidR="00BB1C6D" w:rsidRPr="007A61A4" w14:paraId="644896A7" w14:textId="77777777" w:rsidTr="0064330E">
        <w:trPr>
          <w:trHeight w:val="274"/>
          <w:jc w:val="center"/>
        </w:trPr>
        <w:tc>
          <w:tcPr>
            <w:tcW w:w="6084" w:type="dxa"/>
            <w:gridSpan w:val="3"/>
            <w:tcBorders>
              <w:top w:val="single" w:sz="4" w:space="0" w:color="000000"/>
              <w:left w:val="single" w:sz="4" w:space="0" w:color="000000"/>
              <w:bottom w:val="single" w:sz="4" w:space="0" w:color="000000"/>
              <w:right w:val="single" w:sz="4" w:space="0" w:color="000000"/>
            </w:tcBorders>
            <w:shd w:val="clear" w:color="000000" w:fill="D3D3D3"/>
            <w:vAlign w:val="bottom"/>
            <w:hideMark/>
          </w:tcPr>
          <w:p w14:paraId="28265BDC" w14:textId="77777777" w:rsidR="00BB1C6D" w:rsidRPr="007A61A4" w:rsidRDefault="00BB1C6D" w:rsidP="0064330E">
            <w:pPr>
              <w:spacing w:after="0" w:line="240" w:lineRule="auto"/>
              <w:jc w:val="both"/>
              <w:rPr>
                <w:rFonts w:ascii="Arial Narrow" w:eastAsia="Times New Roman" w:hAnsi="Arial Narrow" w:cs="Calibri"/>
                <w:b/>
                <w:bCs/>
                <w:color w:val="000000"/>
                <w:sz w:val="24"/>
                <w:szCs w:val="24"/>
                <w:lang w:val="es-MX" w:eastAsia="es-MX"/>
              </w:rPr>
            </w:pPr>
            <w:r w:rsidRPr="007A61A4">
              <w:rPr>
                <w:rFonts w:ascii="Arial Narrow" w:eastAsia="Times New Roman" w:hAnsi="Arial Narrow" w:cs="Calibri"/>
                <w:b/>
                <w:bCs/>
                <w:color w:val="000000"/>
                <w:sz w:val="24"/>
                <w:szCs w:val="24"/>
                <w:lang w:val="es-MX" w:eastAsia="es-MX"/>
              </w:rPr>
              <w:t>1.-Ingresos Presupuestario</w:t>
            </w:r>
          </w:p>
        </w:tc>
        <w:tc>
          <w:tcPr>
            <w:tcW w:w="1276" w:type="dxa"/>
            <w:tcBorders>
              <w:top w:val="single" w:sz="4" w:space="0" w:color="000000"/>
              <w:left w:val="nil"/>
              <w:bottom w:val="single" w:sz="4" w:space="0" w:color="000000"/>
              <w:right w:val="single" w:sz="4" w:space="0" w:color="000000"/>
            </w:tcBorders>
            <w:shd w:val="clear" w:color="000000" w:fill="FFFFFF"/>
            <w:vAlign w:val="bottom"/>
            <w:hideMark/>
          </w:tcPr>
          <w:p w14:paraId="629EC9AE" w14:textId="77777777" w:rsidR="00BB1C6D" w:rsidRPr="007A61A4" w:rsidRDefault="00BB1C6D" w:rsidP="0064330E">
            <w:pPr>
              <w:spacing w:after="0" w:line="240" w:lineRule="auto"/>
              <w:jc w:val="both"/>
              <w:rPr>
                <w:rFonts w:ascii="Arial Narrow" w:eastAsia="Times New Roman" w:hAnsi="Arial Narrow" w:cs="Calibri"/>
                <w:b/>
                <w:bCs/>
                <w:color w:val="000000"/>
                <w:sz w:val="24"/>
                <w:szCs w:val="24"/>
                <w:lang w:val="es-MX" w:eastAsia="es-MX"/>
              </w:rPr>
            </w:pPr>
            <w:r w:rsidRPr="007A61A4">
              <w:rPr>
                <w:rFonts w:ascii="Arial Narrow" w:eastAsia="Times New Roman" w:hAnsi="Arial Narrow" w:cs="Calibri"/>
                <w:b/>
                <w:bCs/>
                <w:color w:val="000000"/>
                <w:sz w:val="24"/>
                <w:szCs w:val="24"/>
                <w:lang w:val="es-MX" w:eastAsia="es-MX"/>
              </w:rPr>
              <w:t> </w:t>
            </w:r>
          </w:p>
        </w:tc>
        <w:tc>
          <w:tcPr>
            <w:tcW w:w="2274" w:type="dxa"/>
            <w:gridSpan w:val="4"/>
            <w:tcBorders>
              <w:top w:val="single" w:sz="4" w:space="0" w:color="000000"/>
              <w:left w:val="nil"/>
              <w:bottom w:val="single" w:sz="4" w:space="0" w:color="000000"/>
              <w:right w:val="single" w:sz="4" w:space="0" w:color="000000"/>
            </w:tcBorders>
            <w:shd w:val="clear" w:color="000000" w:fill="D3D3D3"/>
            <w:vAlign w:val="bottom"/>
            <w:hideMark/>
          </w:tcPr>
          <w:p w14:paraId="00AC1259" w14:textId="374465D0" w:rsidR="00BB1C6D" w:rsidRPr="007A61A4" w:rsidRDefault="00BB1C6D" w:rsidP="0064330E">
            <w:pPr>
              <w:spacing w:after="0" w:line="240" w:lineRule="auto"/>
              <w:jc w:val="right"/>
              <w:rPr>
                <w:rFonts w:ascii="Arial Narrow" w:eastAsia="Times New Roman" w:hAnsi="Arial Narrow" w:cs="Calibri"/>
                <w:b/>
                <w:bCs/>
                <w:color w:val="000000"/>
                <w:sz w:val="24"/>
                <w:szCs w:val="24"/>
                <w:lang w:val="es-MX" w:eastAsia="es-MX"/>
              </w:rPr>
            </w:pPr>
            <w:r>
              <w:rPr>
                <w:rFonts w:ascii="Arial Narrow" w:eastAsia="Times New Roman" w:hAnsi="Arial Narrow" w:cs="Calibri"/>
                <w:b/>
                <w:bCs/>
                <w:color w:val="000000"/>
                <w:sz w:val="24"/>
                <w:szCs w:val="24"/>
                <w:lang w:val="es-MX" w:eastAsia="es-MX"/>
              </w:rPr>
              <w:t>$</w:t>
            </w:r>
            <w:r w:rsidR="00AE67EB">
              <w:rPr>
                <w:rFonts w:ascii="Arial Narrow" w:eastAsia="Times New Roman" w:hAnsi="Arial Narrow" w:cs="Calibri"/>
                <w:b/>
                <w:bCs/>
                <w:color w:val="000000"/>
                <w:sz w:val="24"/>
                <w:szCs w:val="24"/>
                <w:lang w:val="es-MX" w:eastAsia="es-MX"/>
              </w:rPr>
              <w:t>4</w:t>
            </w:r>
            <w:r w:rsidR="00404BD6">
              <w:rPr>
                <w:rFonts w:ascii="Arial Narrow" w:eastAsia="Times New Roman" w:hAnsi="Arial Narrow" w:cs="Calibri"/>
                <w:b/>
                <w:bCs/>
                <w:color w:val="000000"/>
                <w:sz w:val="24"/>
                <w:szCs w:val="24"/>
                <w:lang w:val="es-MX" w:eastAsia="es-MX"/>
              </w:rPr>
              <w:t>´</w:t>
            </w:r>
            <w:r w:rsidR="00AE67EB">
              <w:rPr>
                <w:rFonts w:ascii="Arial Narrow" w:eastAsia="Times New Roman" w:hAnsi="Arial Narrow" w:cs="Calibri"/>
                <w:b/>
                <w:bCs/>
                <w:color w:val="000000"/>
                <w:sz w:val="24"/>
                <w:szCs w:val="24"/>
                <w:lang w:val="es-MX" w:eastAsia="es-MX"/>
              </w:rPr>
              <w:t>120,725.13</w:t>
            </w:r>
          </w:p>
        </w:tc>
      </w:tr>
      <w:tr w:rsidR="00BB1C6D" w:rsidRPr="007A61A4" w14:paraId="606284FC" w14:textId="77777777" w:rsidTr="0064330E">
        <w:trPr>
          <w:trHeight w:val="413"/>
          <w:jc w:val="center"/>
        </w:trPr>
        <w:tc>
          <w:tcPr>
            <w:tcW w:w="6084"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4FC878F5" w14:textId="77777777" w:rsidR="00BB1C6D" w:rsidRPr="007A61A4" w:rsidRDefault="00BB1C6D" w:rsidP="0064330E">
            <w:pPr>
              <w:spacing w:after="0" w:line="240" w:lineRule="auto"/>
              <w:jc w:val="both"/>
              <w:rPr>
                <w:rFonts w:ascii="Arial Narrow" w:eastAsia="Times New Roman" w:hAnsi="Arial Narrow" w:cs="Calibri"/>
                <w:b/>
                <w:bCs/>
                <w:color w:val="000000"/>
                <w:sz w:val="24"/>
                <w:szCs w:val="24"/>
                <w:lang w:val="es-MX" w:eastAsia="es-MX"/>
              </w:rPr>
            </w:pPr>
            <w:r w:rsidRPr="007A61A4">
              <w:rPr>
                <w:rFonts w:ascii="Arial Narrow" w:eastAsia="Times New Roman" w:hAnsi="Arial Narrow" w:cs="Calibri"/>
                <w:b/>
                <w:bCs/>
                <w:color w:val="000000"/>
                <w:sz w:val="24"/>
                <w:szCs w:val="24"/>
                <w:lang w:val="es-MX" w:eastAsia="es-MX"/>
              </w:rPr>
              <w:t>2. Más Ingresos Contables No Presupuestarios</w:t>
            </w:r>
          </w:p>
        </w:tc>
        <w:tc>
          <w:tcPr>
            <w:tcW w:w="1276" w:type="dxa"/>
            <w:tcBorders>
              <w:top w:val="nil"/>
              <w:left w:val="nil"/>
              <w:bottom w:val="single" w:sz="4" w:space="0" w:color="000000"/>
              <w:right w:val="single" w:sz="4" w:space="0" w:color="000000"/>
            </w:tcBorders>
            <w:shd w:val="clear" w:color="000000" w:fill="FFFFFF"/>
            <w:vAlign w:val="bottom"/>
            <w:hideMark/>
          </w:tcPr>
          <w:p w14:paraId="58D530B6" w14:textId="77777777" w:rsidR="00BB1C6D" w:rsidRPr="007A61A4" w:rsidRDefault="00BB1C6D" w:rsidP="0064330E">
            <w:pPr>
              <w:spacing w:after="0" w:line="240" w:lineRule="auto"/>
              <w:jc w:val="both"/>
              <w:rPr>
                <w:rFonts w:ascii="Arial Narrow" w:eastAsia="Times New Roman" w:hAnsi="Arial Narrow" w:cs="Calibri"/>
                <w:b/>
                <w:bCs/>
                <w:color w:val="000000"/>
                <w:sz w:val="24"/>
                <w:szCs w:val="24"/>
                <w:lang w:val="es-MX" w:eastAsia="es-MX"/>
              </w:rPr>
            </w:pPr>
            <w:r w:rsidRPr="007A61A4">
              <w:rPr>
                <w:rFonts w:ascii="Arial Narrow" w:eastAsia="Times New Roman" w:hAnsi="Arial Narrow" w:cs="Calibri"/>
                <w:b/>
                <w:bCs/>
                <w:color w:val="000000"/>
                <w:sz w:val="24"/>
                <w:szCs w:val="24"/>
                <w:lang w:val="es-MX" w:eastAsia="es-MX"/>
              </w:rPr>
              <w:t> </w:t>
            </w:r>
          </w:p>
        </w:tc>
        <w:tc>
          <w:tcPr>
            <w:tcW w:w="2274" w:type="dxa"/>
            <w:gridSpan w:val="4"/>
            <w:tcBorders>
              <w:top w:val="single" w:sz="4" w:space="0" w:color="000000"/>
              <w:left w:val="nil"/>
              <w:bottom w:val="single" w:sz="4" w:space="0" w:color="000000"/>
              <w:right w:val="single" w:sz="4" w:space="0" w:color="000000"/>
            </w:tcBorders>
            <w:shd w:val="clear" w:color="000000" w:fill="FFFFFF"/>
            <w:vAlign w:val="bottom"/>
            <w:hideMark/>
          </w:tcPr>
          <w:p w14:paraId="05BA8A91" w14:textId="04DF6386" w:rsidR="00BB1C6D" w:rsidRPr="007A61A4" w:rsidRDefault="00BB1C6D" w:rsidP="0064330E">
            <w:pPr>
              <w:spacing w:after="0" w:line="240" w:lineRule="auto"/>
              <w:jc w:val="right"/>
              <w:rPr>
                <w:rFonts w:ascii="Arial Narrow" w:eastAsia="Times New Roman" w:hAnsi="Arial Narrow" w:cs="Calibri"/>
                <w:b/>
                <w:bCs/>
                <w:color w:val="000000"/>
                <w:sz w:val="24"/>
                <w:szCs w:val="24"/>
                <w:lang w:val="es-MX" w:eastAsia="es-MX"/>
              </w:rPr>
            </w:pPr>
            <w:r>
              <w:rPr>
                <w:rFonts w:ascii="Arial Narrow" w:eastAsia="Times New Roman" w:hAnsi="Arial Narrow" w:cs="Calibri"/>
                <w:b/>
                <w:bCs/>
                <w:color w:val="000000"/>
                <w:sz w:val="24"/>
                <w:szCs w:val="24"/>
                <w:lang w:val="es-MX" w:eastAsia="es-MX"/>
              </w:rPr>
              <w:t>$0.0</w:t>
            </w:r>
            <w:r w:rsidR="00404BD6">
              <w:rPr>
                <w:rFonts w:ascii="Arial Narrow" w:eastAsia="Times New Roman" w:hAnsi="Arial Narrow" w:cs="Calibri"/>
                <w:b/>
                <w:bCs/>
                <w:color w:val="000000"/>
                <w:sz w:val="24"/>
                <w:szCs w:val="24"/>
                <w:lang w:val="es-MX" w:eastAsia="es-MX"/>
              </w:rPr>
              <w:t>0</w:t>
            </w:r>
          </w:p>
        </w:tc>
      </w:tr>
      <w:tr w:rsidR="00BB1C6D" w:rsidRPr="007A61A4" w14:paraId="70196B7D" w14:textId="77777777" w:rsidTr="0064330E">
        <w:trPr>
          <w:trHeight w:val="274"/>
          <w:jc w:val="center"/>
        </w:trPr>
        <w:tc>
          <w:tcPr>
            <w:tcW w:w="669" w:type="dxa"/>
            <w:tcBorders>
              <w:top w:val="nil"/>
              <w:left w:val="single" w:sz="4" w:space="0" w:color="auto"/>
              <w:bottom w:val="single" w:sz="4" w:space="0" w:color="000000"/>
              <w:right w:val="nil"/>
            </w:tcBorders>
            <w:shd w:val="clear" w:color="000000" w:fill="FFFFFF"/>
            <w:hideMark/>
          </w:tcPr>
          <w:p w14:paraId="3E94AD1C" w14:textId="77777777" w:rsidR="00BB1C6D" w:rsidRPr="007A61A4" w:rsidRDefault="00BB1C6D" w:rsidP="0064330E">
            <w:pPr>
              <w:spacing w:after="0" w:line="240" w:lineRule="auto"/>
              <w:jc w:val="both"/>
              <w:rPr>
                <w:rFonts w:ascii="Arial Narrow" w:eastAsia="Times New Roman" w:hAnsi="Arial Narrow" w:cs="Calibri"/>
                <w:color w:val="000000"/>
                <w:sz w:val="24"/>
                <w:szCs w:val="24"/>
                <w:lang w:val="es-MX" w:eastAsia="es-MX"/>
              </w:rPr>
            </w:pPr>
            <w:r w:rsidRPr="007A61A4">
              <w:rPr>
                <w:rFonts w:ascii="Arial Narrow" w:eastAsia="Times New Roman" w:hAnsi="Arial Narrow" w:cs="Calibri"/>
                <w:color w:val="000000"/>
                <w:sz w:val="24"/>
                <w:szCs w:val="24"/>
                <w:lang w:val="es-MX" w:eastAsia="es-MX"/>
              </w:rPr>
              <w:t> </w:t>
            </w:r>
          </w:p>
        </w:tc>
        <w:tc>
          <w:tcPr>
            <w:tcW w:w="677" w:type="dxa"/>
            <w:tcBorders>
              <w:top w:val="nil"/>
              <w:left w:val="nil"/>
              <w:bottom w:val="nil"/>
              <w:right w:val="nil"/>
            </w:tcBorders>
            <w:shd w:val="clear" w:color="000000" w:fill="FFFFFF"/>
            <w:hideMark/>
          </w:tcPr>
          <w:p w14:paraId="68C1E4C9" w14:textId="77777777" w:rsidR="00BB1C6D" w:rsidRPr="007A61A4" w:rsidRDefault="00BB1C6D" w:rsidP="0064330E">
            <w:pPr>
              <w:spacing w:after="0" w:line="240" w:lineRule="auto"/>
              <w:jc w:val="both"/>
              <w:rPr>
                <w:rFonts w:ascii="Arial Narrow" w:eastAsia="Times New Roman" w:hAnsi="Arial Narrow" w:cs="Calibri"/>
                <w:color w:val="000000"/>
                <w:sz w:val="24"/>
                <w:szCs w:val="24"/>
                <w:lang w:val="es-MX" w:eastAsia="es-MX"/>
              </w:rPr>
            </w:pPr>
            <w:r w:rsidRPr="007A61A4">
              <w:rPr>
                <w:rFonts w:ascii="Arial Narrow" w:eastAsia="Times New Roman" w:hAnsi="Arial Narrow" w:cs="Calibri"/>
                <w:color w:val="000000"/>
                <w:sz w:val="24"/>
                <w:szCs w:val="24"/>
                <w:lang w:val="es-MX" w:eastAsia="es-MX"/>
              </w:rPr>
              <w:t> </w:t>
            </w:r>
          </w:p>
        </w:tc>
        <w:tc>
          <w:tcPr>
            <w:tcW w:w="4738"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172D626" w14:textId="77777777" w:rsidR="00BB1C6D" w:rsidRPr="007A61A4" w:rsidRDefault="00BB1C6D" w:rsidP="0064330E">
            <w:pPr>
              <w:spacing w:after="0" w:line="240" w:lineRule="auto"/>
              <w:jc w:val="both"/>
              <w:rPr>
                <w:rFonts w:ascii="Arial Narrow" w:eastAsia="Times New Roman" w:hAnsi="Arial Narrow" w:cs="Calibri"/>
                <w:color w:val="000000"/>
                <w:sz w:val="24"/>
                <w:szCs w:val="24"/>
                <w:lang w:val="es-MX" w:eastAsia="es-MX"/>
              </w:rPr>
            </w:pPr>
            <w:r w:rsidRPr="007A61A4">
              <w:rPr>
                <w:rFonts w:ascii="Arial Narrow" w:eastAsia="Times New Roman" w:hAnsi="Arial Narrow" w:cs="Calibri"/>
                <w:color w:val="000000"/>
                <w:sz w:val="24"/>
                <w:szCs w:val="24"/>
                <w:lang w:val="es-MX" w:eastAsia="es-MX"/>
              </w:rPr>
              <w:t>Otros Ingresos Contables No Presupuestarios</w:t>
            </w:r>
          </w:p>
        </w:tc>
        <w:tc>
          <w:tcPr>
            <w:tcW w:w="1276" w:type="dxa"/>
            <w:tcBorders>
              <w:top w:val="nil"/>
              <w:left w:val="nil"/>
              <w:bottom w:val="single" w:sz="4" w:space="0" w:color="000000"/>
              <w:right w:val="single" w:sz="4" w:space="0" w:color="000000"/>
            </w:tcBorders>
            <w:shd w:val="clear" w:color="000000" w:fill="FFFFFF"/>
            <w:hideMark/>
          </w:tcPr>
          <w:p w14:paraId="5D8E558E" w14:textId="77777777" w:rsidR="00BB1C6D" w:rsidRPr="007A61A4" w:rsidRDefault="00BB1C6D" w:rsidP="0064330E">
            <w:pPr>
              <w:spacing w:after="0" w:line="240" w:lineRule="auto"/>
              <w:jc w:val="right"/>
              <w:rPr>
                <w:rFonts w:ascii="Arial Narrow" w:eastAsia="Times New Roman" w:hAnsi="Arial Narrow" w:cs="Calibri"/>
                <w:color w:val="000000"/>
                <w:sz w:val="24"/>
                <w:szCs w:val="24"/>
                <w:lang w:val="es-MX" w:eastAsia="es-MX"/>
              </w:rPr>
            </w:pPr>
            <w:r w:rsidRPr="007A61A4">
              <w:rPr>
                <w:rFonts w:ascii="Arial Narrow" w:eastAsia="Times New Roman" w:hAnsi="Arial Narrow" w:cs="Calibri"/>
                <w:color w:val="000000"/>
                <w:sz w:val="24"/>
                <w:szCs w:val="24"/>
                <w:lang w:val="es-MX" w:eastAsia="es-MX"/>
              </w:rPr>
              <w:t>$</w:t>
            </w:r>
            <w:r>
              <w:rPr>
                <w:rFonts w:ascii="Arial Narrow" w:eastAsia="Times New Roman" w:hAnsi="Arial Narrow" w:cs="Calibri"/>
                <w:color w:val="000000"/>
                <w:sz w:val="24"/>
                <w:szCs w:val="24"/>
                <w:lang w:val="es-MX" w:eastAsia="es-MX"/>
              </w:rPr>
              <w:t>0.00</w:t>
            </w:r>
          </w:p>
        </w:tc>
        <w:tc>
          <w:tcPr>
            <w:tcW w:w="598" w:type="dxa"/>
            <w:tcBorders>
              <w:top w:val="nil"/>
              <w:left w:val="nil"/>
              <w:bottom w:val="nil"/>
              <w:right w:val="nil"/>
            </w:tcBorders>
            <w:shd w:val="clear" w:color="000000" w:fill="FFFFFF"/>
            <w:hideMark/>
          </w:tcPr>
          <w:p w14:paraId="38751C33" w14:textId="77777777" w:rsidR="00BB1C6D" w:rsidRPr="007A61A4" w:rsidRDefault="00BB1C6D" w:rsidP="0064330E">
            <w:pPr>
              <w:spacing w:after="0" w:line="240" w:lineRule="auto"/>
              <w:jc w:val="right"/>
              <w:rPr>
                <w:rFonts w:ascii="Arial Narrow" w:eastAsia="Times New Roman" w:hAnsi="Arial Narrow" w:cs="Calibri"/>
                <w:color w:val="000000"/>
                <w:sz w:val="24"/>
                <w:szCs w:val="24"/>
                <w:lang w:val="es-MX" w:eastAsia="es-MX"/>
              </w:rPr>
            </w:pPr>
            <w:r w:rsidRPr="007A61A4">
              <w:rPr>
                <w:rFonts w:ascii="Arial Narrow" w:eastAsia="Times New Roman" w:hAnsi="Arial Narrow" w:cs="Calibri"/>
                <w:color w:val="000000"/>
                <w:sz w:val="24"/>
                <w:szCs w:val="24"/>
                <w:lang w:val="es-MX" w:eastAsia="es-MX"/>
              </w:rPr>
              <w:t> </w:t>
            </w:r>
          </w:p>
        </w:tc>
        <w:tc>
          <w:tcPr>
            <w:tcW w:w="280" w:type="dxa"/>
            <w:tcBorders>
              <w:top w:val="nil"/>
              <w:left w:val="nil"/>
              <w:bottom w:val="nil"/>
              <w:right w:val="nil"/>
            </w:tcBorders>
            <w:shd w:val="clear" w:color="000000" w:fill="FFFFFF"/>
            <w:hideMark/>
          </w:tcPr>
          <w:p w14:paraId="7FC7B4C7" w14:textId="77777777" w:rsidR="00BB1C6D" w:rsidRPr="007A61A4" w:rsidRDefault="00BB1C6D" w:rsidP="0064330E">
            <w:pPr>
              <w:spacing w:after="0" w:line="240" w:lineRule="auto"/>
              <w:jc w:val="right"/>
              <w:rPr>
                <w:rFonts w:ascii="Arial Narrow" w:eastAsia="Times New Roman" w:hAnsi="Arial Narrow" w:cs="Calibri"/>
                <w:color w:val="000000"/>
                <w:sz w:val="24"/>
                <w:szCs w:val="24"/>
                <w:lang w:val="es-MX" w:eastAsia="es-MX"/>
              </w:rPr>
            </w:pPr>
            <w:r w:rsidRPr="007A61A4">
              <w:rPr>
                <w:rFonts w:ascii="Arial Narrow" w:eastAsia="Times New Roman" w:hAnsi="Arial Narrow" w:cs="Calibri"/>
                <w:color w:val="000000"/>
                <w:sz w:val="24"/>
                <w:szCs w:val="24"/>
                <w:lang w:val="es-MX" w:eastAsia="es-MX"/>
              </w:rPr>
              <w:t> </w:t>
            </w:r>
          </w:p>
        </w:tc>
        <w:tc>
          <w:tcPr>
            <w:tcW w:w="195" w:type="dxa"/>
            <w:tcBorders>
              <w:top w:val="nil"/>
              <w:left w:val="nil"/>
              <w:bottom w:val="nil"/>
              <w:right w:val="nil"/>
            </w:tcBorders>
            <w:shd w:val="clear" w:color="000000" w:fill="FFFFFF"/>
            <w:hideMark/>
          </w:tcPr>
          <w:p w14:paraId="2B6F37D8" w14:textId="77777777" w:rsidR="00BB1C6D" w:rsidRPr="007A61A4" w:rsidRDefault="00BB1C6D" w:rsidP="0064330E">
            <w:pPr>
              <w:spacing w:after="0" w:line="240" w:lineRule="auto"/>
              <w:jc w:val="right"/>
              <w:rPr>
                <w:rFonts w:ascii="Arial Narrow" w:eastAsia="Times New Roman" w:hAnsi="Arial Narrow" w:cs="Calibri"/>
                <w:color w:val="000000"/>
                <w:sz w:val="24"/>
                <w:szCs w:val="24"/>
                <w:lang w:val="es-MX" w:eastAsia="es-MX"/>
              </w:rPr>
            </w:pPr>
            <w:r w:rsidRPr="007A61A4">
              <w:rPr>
                <w:rFonts w:ascii="Arial Narrow" w:eastAsia="Times New Roman" w:hAnsi="Arial Narrow" w:cs="Calibri"/>
                <w:color w:val="000000"/>
                <w:sz w:val="24"/>
                <w:szCs w:val="24"/>
                <w:lang w:val="es-MX" w:eastAsia="es-MX"/>
              </w:rPr>
              <w:t> </w:t>
            </w:r>
          </w:p>
        </w:tc>
        <w:tc>
          <w:tcPr>
            <w:tcW w:w="1201" w:type="dxa"/>
            <w:tcBorders>
              <w:top w:val="nil"/>
              <w:left w:val="nil"/>
              <w:bottom w:val="single" w:sz="4" w:space="0" w:color="000000"/>
              <w:right w:val="single" w:sz="4" w:space="0" w:color="auto"/>
            </w:tcBorders>
            <w:shd w:val="clear" w:color="000000" w:fill="FFFFFF"/>
            <w:hideMark/>
          </w:tcPr>
          <w:p w14:paraId="64BE358E" w14:textId="77777777" w:rsidR="00BB1C6D" w:rsidRPr="007A61A4" w:rsidRDefault="00BB1C6D" w:rsidP="0064330E">
            <w:pPr>
              <w:spacing w:after="0" w:line="240" w:lineRule="auto"/>
              <w:jc w:val="right"/>
              <w:rPr>
                <w:rFonts w:ascii="Arial Narrow" w:eastAsia="Times New Roman" w:hAnsi="Arial Narrow" w:cs="Calibri"/>
                <w:color w:val="000000"/>
                <w:sz w:val="24"/>
                <w:szCs w:val="24"/>
                <w:lang w:val="es-MX" w:eastAsia="es-MX"/>
              </w:rPr>
            </w:pPr>
            <w:r w:rsidRPr="007A61A4">
              <w:rPr>
                <w:rFonts w:ascii="Arial Narrow" w:eastAsia="Times New Roman" w:hAnsi="Arial Narrow" w:cs="Calibri"/>
                <w:color w:val="000000"/>
                <w:sz w:val="24"/>
                <w:szCs w:val="24"/>
                <w:lang w:val="es-MX" w:eastAsia="es-MX"/>
              </w:rPr>
              <w:t> </w:t>
            </w:r>
          </w:p>
        </w:tc>
      </w:tr>
      <w:tr w:rsidR="00BB1C6D" w:rsidRPr="007A61A4" w14:paraId="2813BA3A" w14:textId="77777777" w:rsidTr="0064330E">
        <w:trPr>
          <w:trHeight w:val="413"/>
          <w:jc w:val="center"/>
        </w:trPr>
        <w:tc>
          <w:tcPr>
            <w:tcW w:w="6084"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1A3D91A0" w14:textId="77777777" w:rsidR="00BB1C6D" w:rsidRPr="007A61A4" w:rsidRDefault="00BB1C6D" w:rsidP="0064330E">
            <w:pPr>
              <w:spacing w:after="0" w:line="240" w:lineRule="auto"/>
              <w:jc w:val="both"/>
              <w:rPr>
                <w:rFonts w:ascii="Arial Narrow" w:eastAsia="Times New Roman" w:hAnsi="Arial Narrow" w:cs="Calibri"/>
                <w:b/>
                <w:bCs/>
                <w:color w:val="000000"/>
                <w:sz w:val="24"/>
                <w:szCs w:val="24"/>
                <w:lang w:val="es-MX" w:eastAsia="es-MX"/>
              </w:rPr>
            </w:pPr>
            <w:r w:rsidRPr="007A61A4">
              <w:rPr>
                <w:rFonts w:ascii="Arial Narrow" w:eastAsia="Times New Roman" w:hAnsi="Arial Narrow" w:cs="Calibri"/>
                <w:b/>
                <w:bCs/>
                <w:color w:val="000000"/>
                <w:sz w:val="24"/>
                <w:szCs w:val="24"/>
                <w:lang w:val="es-MX" w:eastAsia="es-MX"/>
              </w:rPr>
              <w:t>3. Menos Ingresos Presupuestarios No Contables</w:t>
            </w:r>
          </w:p>
        </w:tc>
        <w:tc>
          <w:tcPr>
            <w:tcW w:w="1276" w:type="dxa"/>
            <w:tcBorders>
              <w:top w:val="nil"/>
              <w:left w:val="nil"/>
              <w:bottom w:val="single" w:sz="4" w:space="0" w:color="000000"/>
              <w:right w:val="single" w:sz="4" w:space="0" w:color="000000"/>
            </w:tcBorders>
            <w:shd w:val="clear" w:color="000000" w:fill="FFFFFF"/>
            <w:vAlign w:val="bottom"/>
            <w:hideMark/>
          </w:tcPr>
          <w:p w14:paraId="47085A4D" w14:textId="77777777" w:rsidR="00BB1C6D" w:rsidRPr="007A61A4" w:rsidRDefault="00BB1C6D" w:rsidP="0064330E">
            <w:pPr>
              <w:spacing w:after="0" w:line="240" w:lineRule="auto"/>
              <w:jc w:val="right"/>
              <w:rPr>
                <w:rFonts w:ascii="Arial Narrow" w:eastAsia="Times New Roman" w:hAnsi="Arial Narrow" w:cs="Calibri"/>
                <w:b/>
                <w:bCs/>
                <w:color w:val="000000"/>
                <w:sz w:val="24"/>
                <w:szCs w:val="24"/>
                <w:lang w:val="es-MX" w:eastAsia="es-MX"/>
              </w:rPr>
            </w:pPr>
            <w:r w:rsidRPr="007A61A4">
              <w:rPr>
                <w:rFonts w:ascii="Arial Narrow" w:eastAsia="Times New Roman" w:hAnsi="Arial Narrow" w:cs="Calibri"/>
                <w:b/>
                <w:bCs/>
                <w:color w:val="000000"/>
                <w:sz w:val="24"/>
                <w:szCs w:val="24"/>
                <w:lang w:val="es-MX" w:eastAsia="es-MX"/>
              </w:rPr>
              <w:t> </w:t>
            </w:r>
          </w:p>
        </w:tc>
        <w:tc>
          <w:tcPr>
            <w:tcW w:w="2274" w:type="dxa"/>
            <w:gridSpan w:val="4"/>
            <w:tcBorders>
              <w:top w:val="single" w:sz="4" w:space="0" w:color="000000"/>
              <w:left w:val="nil"/>
              <w:bottom w:val="single" w:sz="4" w:space="0" w:color="000000"/>
              <w:right w:val="single" w:sz="4" w:space="0" w:color="000000"/>
            </w:tcBorders>
            <w:shd w:val="clear" w:color="000000" w:fill="FFFFFF"/>
            <w:vAlign w:val="bottom"/>
            <w:hideMark/>
          </w:tcPr>
          <w:p w14:paraId="267D1823" w14:textId="1EF848F6" w:rsidR="00BB1C6D" w:rsidRPr="007A61A4" w:rsidRDefault="00BB1C6D" w:rsidP="0064330E">
            <w:pPr>
              <w:spacing w:after="0" w:line="240" w:lineRule="auto"/>
              <w:jc w:val="right"/>
              <w:rPr>
                <w:rFonts w:ascii="Arial Narrow" w:eastAsia="Times New Roman" w:hAnsi="Arial Narrow" w:cs="Calibri"/>
                <w:b/>
                <w:bCs/>
                <w:color w:val="000000"/>
                <w:sz w:val="24"/>
                <w:szCs w:val="24"/>
                <w:lang w:val="es-MX" w:eastAsia="es-MX"/>
              </w:rPr>
            </w:pPr>
            <w:r>
              <w:rPr>
                <w:rFonts w:ascii="Arial Narrow" w:eastAsia="Times New Roman" w:hAnsi="Arial Narrow" w:cs="Calibri"/>
                <w:b/>
                <w:bCs/>
                <w:color w:val="000000"/>
                <w:sz w:val="24"/>
                <w:szCs w:val="24"/>
                <w:lang w:val="es-MX" w:eastAsia="es-MX"/>
              </w:rPr>
              <w:t>$</w:t>
            </w:r>
            <w:r w:rsidR="00AE67EB">
              <w:rPr>
                <w:rFonts w:ascii="Arial Narrow" w:eastAsia="Times New Roman" w:hAnsi="Arial Narrow" w:cs="Calibri"/>
                <w:b/>
                <w:bCs/>
                <w:color w:val="000000"/>
                <w:sz w:val="24"/>
                <w:szCs w:val="24"/>
                <w:lang w:val="es-MX" w:eastAsia="es-MX"/>
              </w:rPr>
              <w:t>257,359.44</w:t>
            </w:r>
          </w:p>
        </w:tc>
      </w:tr>
      <w:tr w:rsidR="00BB1C6D" w:rsidRPr="007A61A4" w14:paraId="42F000D1" w14:textId="77777777" w:rsidTr="0064330E">
        <w:trPr>
          <w:trHeight w:val="413"/>
          <w:jc w:val="center"/>
        </w:trPr>
        <w:tc>
          <w:tcPr>
            <w:tcW w:w="6084" w:type="dxa"/>
            <w:gridSpan w:val="3"/>
            <w:tcBorders>
              <w:top w:val="single" w:sz="4" w:space="0" w:color="000000"/>
              <w:left w:val="single" w:sz="4" w:space="0" w:color="auto"/>
              <w:bottom w:val="single" w:sz="4" w:space="0" w:color="000000"/>
              <w:right w:val="single" w:sz="4" w:space="0" w:color="auto"/>
            </w:tcBorders>
            <w:shd w:val="clear" w:color="000000" w:fill="FFFFFF"/>
            <w:vAlign w:val="bottom"/>
          </w:tcPr>
          <w:p w14:paraId="17DC0FCD" w14:textId="77777777" w:rsidR="00BB1C6D" w:rsidRPr="001458AC" w:rsidRDefault="00BB1C6D" w:rsidP="0064330E">
            <w:pPr>
              <w:spacing w:after="0" w:line="240" w:lineRule="auto"/>
              <w:jc w:val="both"/>
              <w:rPr>
                <w:rFonts w:ascii="Arial Narrow" w:eastAsia="Times New Roman" w:hAnsi="Arial Narrow" w:cs="Calibri"/>
                <w:bCs/>
                <w:color w:val="000000"/>
                <w:sz w:val="24"/>
                <w:szCs w:val="24"/>
                <w:lang w:val="es-MX" w:eastAsia="es-MX"/>
              </w:rPr>
            </w:pPr>
            <w:r w:rsidRPr="001458AC">
              <w:rPr>
                <w:rFonts w:ascii="Arial Narrow" w:eastAsia="Times New Roman" w:hAnsi="Arial Narrow" w:cs="Calibri"/>
                <w:bCs/>
                <w:color w:val="000000"/>
                <w:sz w:val="24"/>
                <w:szCs w:val="24"/>
                <w:lang w:val="es-MX" w:eastAsia="es-MX"/>
              </w:rPr>
              <w:t xml:space="preserve">                           Productos de Capital</w:t>
            </w:r>
          </w:p>
        </w:tc>
        <w:tc>
          <w:tcPr>
            <w:tcW w:w="1276" w:type="dxa"/>
            <w:tcBorders>
              <w:top w:val="nil"/>
              <w:left w:val="single" w:sz="4" w:space="0" w:color="auto"/>
              <w:bottom w:val="single" w:sz="4" w:space="0" w:color="000000"/>
              <w:right w:val="single" w:sz="4" w:space="0" w:color="000000"/>
            </w:tcBorders>
            <w:shd w:val="clear" w:color="000000" w:fill="FFFFFF"/>
            <w:vAlign w:val="bottom"/>
          </w:tcPr>
          <w:p w14:paraId="7056DEF2" w14:textId="77777777" w:rsidR="00BB1C6D" w:rsidRPr="001458AC" w:rsidRDefault="00BB1C6D" w:rsidP="0064330E">
            <w:pPr>
              <w:spacing w:after="0" w:line="240" w:lineRule="auto"/>
              <w:jc w:val="right"/>
              <w:rPr>
                <w:rFonts w:ascii="Arial Narrow" w:eastAsia="Times New Roman" w:hAnsi="Arial Narrow" w:cs="Calibri"/>
                <w:bCs/>
                <w:color w:val="000000"/>
                <w:sz w:val="24"/>
                <w:szCs w:val="24"/>
                <w:lang w:val="es-MX" w:eastAsia="es-MX"/>
              </w:rPr>
            </w:pPr>
            <w:r>
              <w:rPr>
                <w:rFonts w:ascii="Arial Narrow" w:eastAsia="Times New Roman" w:hAnsi="Arial Narrow" w:cs="Calibri"/>
                <w:bCs/>
                <w:color w:val="000000"/>
                <w:sz w:val="24"/>
                <w:szCs w:val="24"/>
                <w:lang w:val="es-MX" w:eastAsia="es-MX"/>
              </w:rPr>
              <w:t>$0.00</w:t>
            </w:r>
          </w:p>
        </w:tc>
        <w:tc>
          <w:tcPr>
            <w:tcW w:w="2274" w:type="dxa"/>
            <w:gridSpan w:val="4"/>
            <w:tcBorders>
              <w:top w:val="single" w:sz="4" w:space="0" w:color="000000"/>
              <w:left w:val="nil"/>
              <w:bottom w:val="single" w:sz="4" w:space="0" w:color="000000"/>
              <w:right w:val="single" w:sz="4" w:space="0" w:color="000000"/>
            </w:tcBorders>
            <w:shd w:val="clear" w:color="000000" w:fill="FFFFFF"/>
            <w:vAlign w:val="bottom"/>
          </w:tcPr>
          <w:p w14:paraId="4FB3E1F3" w14:textId="77777777" w:rsidR="00BB1C6D" w:rsidRPr="007A61A4" w:rsidRDefault="00BB1C6D" w:rsidP="0064330E">
            <w:pPr>
              <w:spacing w:after="0" w:line="240" w:lineRule="auto"/>
              <w:jc w:val="right"/>
              <w:rPr>
                <w:rFonts w:ascii="Arial Narrow" w:eastAsia="Times New Roman" w:hAnsi="Arial Narrow" w:cs="Calibri"/>
                <w:b/>
                <w:bCs/>
                <w:color w:val="000000"/>
                <w:sz w:val="24"/>
                <w:szCs w:val="24"/>
                <w:lang w:val="es-MX" w:eastAsia="es-MX"/>
              </w:rPr>
            </w:pPr>
          </w:p>
        </w:tc>
      </w:tr>
      <w:tr w:rsidR="00BB1C6D" w:rsidRPr="007A61A4" w14:paraId="3EF4ECB7" w14:textId="77777777" w:rsidTr="0064330E">
        <w:trPr>
          <w:trHeight w:val="413"/>
          <w:jc w:val="center"/>
        </w:trPr>
        <w:tc>
          <w:tcPr>
            <w:tcW w:w="6084" w:type="dxa"/>
            <w:gridSpan w:val="3"/>
            <w:tcBorders>
              <w:top w:val="single" w:sz="4" w:space="0" w:color="000000"/>
              <w:left w:val="single" w:sz="4" w:space="0" w:color="000000"/>
              <w:bottom w:val="single" w:sz="4" w:space="0" w:color="000000"/>
              <w:right w:val="single" w:sz="4" w:space="0" w:color="000000"/>
            </w:tcBorders>
            <w:shd w:val="clear" w:color="000000" w:fill="D3D3D3"/>
            <w:vAlign w:val="bottom"/>
          </w:tcPr>
          <w:p w14:paraId="0C5C2E17" w14:textId="77777777" w:rsidR="00BB1C6D" w:rsidRPr="001458AC" w:rsidRDefault="00BB1C6D" w:rsidP="0064330E">
            <w:pPr>
              <w:spacing w:after="0" w:line="240" w:lineRule="auto"/>
              <w:jc w:val="both"/>
              <w:rPr>
                <w:rFonts w:ascii="Arial Narrow" w:eastAsia="Times New Roman" w:hAnsi="Arial Narrow" w:cs="Calibri"/>
                <w:bCs/>
                <w:color w:val="000000"/>
                <w:sz w:val="24"/>
                <w:szCs w:val="24"/>
                <w:lang w:val="es-MX" w:eastAsia="es-MX"/>
              </w:rPr>
            </w:pPr>
            <w:r w:rsidRPr="001458AC">
              <w:rPr>
                <w:rFonts w:ascii="Arial Narrow" w:eastAsia="Times New Roman" w:hAnsi="Arial Narrow" w:cs="Calibri"/>
                <w:bCs/>
                <w:color w:val="000000"/>
                <w:sz w:val="24"/>
                <w:szCs w:val="24"/>
                <w:lang w:val="es-MX" w:eastAsia="es-MX"/>
              </w:rPr>
              <w:t xml:space="preserve">     </w:t>
            </w:r>
            <w:r>
              <w:rPr>
                <w:rFonts w:ascii="Arial Narrow" w:eastAsia="Times New Roman" w:hAnsi="Arial Narrow" w:cs="Calibri"/>
                <w:bCs/>
                <w:color w:val="000000"/>
                <w:sz w:val="24"/>
                <w:szCs w:val="24"/>
                <w:lang w:val="es-MX" w:eastAsia="es-MX"/>
              </w:rPr>
              <w:t xml:space="preserve">                      Otros Orígenes de Operación</w:t>
            </w:r>
          </w:p>
        </w:tc>
        <w:tc>
          <w:tcPr>
            <w:tcW w:w="1276" w:type="dxa"/>
            <w:tcBorders>
              <w:top w:val="nil"/>
              <w:left w:val="nil"/>
              <w:bottom w:val="single" w:sz="4" w:space="0" w:color="000000"/>
              <w:right w:val="single" w:sz="4" w:space="0" w:color="000000"/>
            </w:tcBorders>
            <w:shd w:val="clear" w:color="000000" w:fill="FFFFFF"/>
            <w:vAlign w:val="bottom"/>
          </w:tcPr>
          <w:p w14:paraId="4760EBDE" w14:textId="340F9D1D" w:rsidR="00BB1C6D" w:rsidRPr="001458AC" w:rsidRDefault="00BB1C6D" w:rsidP="0064330E">
            <w:pPr>
              <w:spacing w:after="0" w:line="240" w:lineRule="auto"/>
              <w:jc w:val="right"/>
              <w:rPr>
                <w:rFonts w:ascii="Arial Narrow" w:eastAsia="Times New Roman" w:hAnsi="Arial Narrow" w:cs="Calibri"/>
                <w:bCs/>
                <w:color w:val="000000"/>
                <w:sz w:val="24"/>
                <w:szCs w:val="24"/>
                <w:lang w:val="es-MX" w:eastAsia="es-MX"/>
              </w:rPr>
            </w:pPr>
            <w:r>
              <w:rPr>
                <w:rFonts w:ascii="Arial Narrow" w:eastAsia="Times New Roman" w:hAnsi="Arial Narrow" w:cs="Calibri"/>
                <w:bCs/>
                <w:color w:val="000000"/>
                <w:sz w:val="24"/>
                <w:szCs w:val="24"/>
                <w:lang w:val="es-MX" w:eastAsia="es-MX"/>
              </w:rPr>
              <w:t>$</w:t>
            </w:r>
            <w:r w:rsidR="00AE67EB">
              <w:rPr>
                <w:rFonts w:ascii="Arial Narrow" w:eastAsia="Times New Roman" w:hAnsi="Arial Narrow" w:cs="Calibri"/>
                <w:bCs/>
                <w:color w:val="000000"/>
                <w:sz w:val="24"/>
                <w:szCs w:val="24"/>
                <w:lang w:val="es-MX" w:eastAsia="es-MX"/>
              </w:rPr>
              <w:t>257,359.44</w:t>
            </w:r>
          </w:p>
        </w:tc>
        <w:tc>
          <w:tcPr>
            <w:tcW w:w="2274" w:type="dxa"/>
            <w:gridSpan w:val="4"/>
            <w:tcBorders>
              <w:top w:val="single" w:sz="4" w:space="0" w:color="000000"/>
              <w:left w:val="nil"/>
              <w:bottom w:val="single" w:sz="4" w:space="0" w:color="000000"/>
              <w:right w:val="single" w:sz="4" w:space="0" w:color="000000"/>
            </w:tcBorders>
            <w:shd w:val="clear" w:color="000000" w:fill="D3D3D3"/>
            <w:vAlign w:val="bottom"/>
          </w:tcPr>
          <w:p w14:paraId="6C45705F" w14:textId="77777777" w:rsidR="00BB1C6D" w:rsidRDefault="00BB1C6D" w:rsidP="0064330E">
            <w:pPr>
              <w:spacing w:after="0" w:line="240" w:lineRule="auto"/>
              <w:jc w:val="right"/>
              <w:rPr>
                <w:rFonts w:ascii="Arial Narrow" w:eastAsia="Times New Roman" w:hAnsi="Arial Narrow" w:cs="Calibri"/>
                <w:b/>
                <w:bCs/>
                <w:color w:val="000000"/>
                <w:sz w:val="24"/>
                <w:szCs w:val="24"/>
                <w:lang w:val="es-MX" w:eastAsia="es-MX"/>
              </w:rPr>
            </w:pPr>
          </w:p>
        </w:tc>
      </w:tr>
      <w:tr w:rsidR="00BB1C6D" w:rsidRPr="007A61A4" w14:paraId="2F33814E" w14:textId="77777777" w:rsidTr="0064330E">
        <w:trPr>
          <w:trHeight w:val="413"/>
          <w:jc w:val="center"/>
        </w:trPr>
        <w:tc>
          <w:tcPr>
            <w:tcW w:w="6084" w:type="dxa"/>
            <w:gridSpan w:val="3"/>
            <w:tcBorders>
              <w:top w:val="single" w:sz="4" w:space="0" w:color="000000"/>
              <w:left w:val="single" w:sz="4" w:space="0" w:color="000000"/>
              <w:bottom w:val="single" w:sz="4" w:space="0" w:color="000000"/>
              <w:right w:val="single" w:sz="4" w:space="0" w:color="000000"/>
            </w:tcBorders>
            <w:shd w:val="clear" w:color="000000" w:fill="D3D3D3"/>
            <w:vAlign w:val="bottom"/>
            <w:hideMark/>
          </w:tcPr>
          <w:p w14:paraId="5529FA3A" w14:textId="77777777" w:rsidR="00BB1C6D" w:rsidRPr="007A61A4" w:rsidRDefault="00BB1C6D" w:rsidP="0064330E">
            <w:pPr>
              <w:spacing w:after="0" w:line="240" w:lineRule="auto"/>
              <w:jc w:val="both"/>
              <w:rPr>
                <w:rFonts w:ascii="Arial Narrow" w:eastAsia="Times New Roman" w:hAnsi="Arial Narrow" w:cs="Calibri"/>
                <w:b/>
                <w:bCs/>
                <w:color w:val="000000"/>
                <w:sz w:val="24"/>
                <w:szCs w:val="24"/>
                <w:lang w:val="es-MX" w:eastAsia="es-MX"/>
              </w:rPr>
            </w:pPr>
            <w:r w:rsidRPr="007A61A4">
              <w:rPr>
                <w:rFonts w:ascii="Arial Narrow" w:eastAsia="Times New Roman" w:hAnsi="Arial Narrow" w:cs="Calibri"/>
                <w:b/>
                <w:bCs/>
                <w:color w:val="000000"/>
                <w:sz w:val="24"/>
                <w:szCs w:val="24"/>
                <w:lang w:val="es-MX" w:eastAsia="es-MX"/>
              </w:rPr>
              <w:t xml:space="preserve">4. Ingresos Contables </w:t>
            </w:r>
          </w:p>
        </w:tc>
        <w:tc>
          <w:tcPr>
            <w:tcW w:w="1276" w:type="dxa"/>
            <w:tcBorders>
              <w:top w:val="nil"/>
              <w:left w:val="nil"/>
              <w:bottom w:val="single" w:sz="4" w:space="0" w:color="000000"/>
              <w:right w:val="single" w:sz="4" w:space="0" w:color="000000"/>
            </w:tcBorders>
            <w:shd w:val="clear" w:color="000000" w:fill="FFFFFF"/>
            <w:vAlign w:val="bottom"/>
            <w:hideMark/>
          </w:tcPr>
          <w:p w14:paraId="4671636E" w14:textId="77777777" w:rsidR="00BB1C6D" w:rsidRPr="007A61A4" w:rsidRDefault="00BB1C6D" w:rsidP="0064330E">
            <w:pPr>
              <w:spacing w:after="0" w:line="240" w:lineRule="auto"/>
              <w:jc w:val="both"/>
              <w:rPr>
                <w:rFonts w:ascii="Arial Narrow" w:eastAsia="Times New Roman" w:hAnsi="Arial Narrow" w:cs="Calibri"/>
                <w:b/>
                <w:bCs/>
                <w:color w:val="000000"/>
                <w:sz w:val="24"/>
                <w:szCs w:val="24"/>
                <w:lang w:val="es-MX" w:eastAsia="es-MX"/>
              </w:rPr>
            </w:pPr>
            <w:r w:rsidRPr="007A61A4">
              <w:rPr>
                <w:rFonts w:ascii="Arial Narrow" w:eastAsia="Times New Roman" w:hAnsi="Arial Narrow" w:cs="Calibri"/>
                <w:b/>
                <w:bCs/>
                <w:color w:val="000000"/>
                <w:sz w:val="24"/>
                <w:szCs w:val="24"/>
                <w:lang w:val="es-MX" w:eastAsia="es-MX"/>
              </w:rPr>
              <w:t> </w:t>
            </w:r>
          </w:p>
        </w:tc>
        <w:tc>
          <w:tcPr>
            <w:tcW w:w="2274" w:type="dxa"/>
            <w:gridSpan w:val="4"/>
            <w:tcBorders>
              <w:top w:val="single" w:sz="4" w:space="0" w:color="000000"/>
              <w:left w:val="nil"/>
              <w:bottom w:val="single" w:sz="4" w:space="0" w:color="000000"/>
              <w:right w:val="single" w:sz="4" w:space="0" w:color="000000"/>
            </w:tcBorders>
            <w:shd w:val="clear" w:color="000000" w:fill="D3D3D3"/>
            <w:vAlign w:val="bottom"/>
            <w:hideMark/>
          </w:tcPr>
          <w:p w14:paraId="07003D12" w14:textId="7831057C" w:rsidR="00BB1C6D" w:rsidRPr="007A61A4" w:rsidRDefault="00BB1C6D" w:rsidP="0064330E">
            <w:pPr>
              <w:spacing w:after="0" w:line="240" w:lineRule="auto"/>
              <w:jc w:val="right"/>
              <w:rPr>
                <w:rFonts w:ascii="Arial Narrow" w:eastAsia="Times New Roman" w:hAnsi="Arial Narrow" w:cs="Calibri"/>
                <w:b/>
                <w:bCs/>
                <w:color w:val="000000"/>
                <w:sz w:val="24"/>
                <w:szCs w:val="24"/>
                <w:lang w:val="es-MX" w:eastAsia="es-MX"/>
              </w:rPr>
            </w:pPr>
            <w:r>
              <w:rPr>
                <w:rFonts w:ascii="Arial Narrow" w:eastAsia="Times New Roman" w:hAnsi="Arial Narrow" w:cs="Calibri"/>
                <w:b/>
                <w:bCs/>
                <w:color w:val="000000"/>
                <w:sz w:val="24"/>
                <w:szCs w:val="24"/>
                <w:lang w:val="es-MX" w:eastAsia="es-MX"/>
              </w:rPr>
              <w:t>$</w:t>
            </w:r>
            <w:r w:rsidR="00BF56A6">
              <w:rPr>
                <w:rFonts w:ascii="Arial Narrow" w:eastAsia="Times New Roman" w:hAnsi="Arial Narrow" w:cs="Calibri"/>
                <w:b/>
                <w:bCs/>
                <w:color w:val="000000"/>
                <w:sz w:val="24"/>
                <w:szCs w:val="24"/>
                <w:lang w:val="es-MX" w:eastAsia="es-MX"/>
              </w:rPr>
              <w:t>3</w:t>
            </w:r>
            <w:r w:rsidR="00404BD6">
              <w:rPr>
                <w:rFonts w:ascii="Arial Narrow" w:eastAsia="Times New Roman" w:hAnsi="Arial Narrow" w:cs="Calibri"/>
                <w:b/>
                <w:bCs/>
                <w:color w:val="000000"/>
                <w:sz w:val="24"/>
                <w:szCs w:val="24"/>
                <w:lang w:val="es-MX" w:eastAsia="es-MX"/>
              </w:rPr>
              <w:t>´</w:t>
            </w:r>
            <w:r w:rsidR="00AE67EB">
              <w:rPr>
                <w:rFonts w:ascii="Arial Narrow" w:eastAsia="Times New Roman" w:hAnsi="Arial Narrow" w:cs="Calibri"/>
                <w:b/>
                <w:bCs/>
                <w:color w:val="000000"/>
                <w:sz w:val="24"/>
                <w:szCs w:val="24"/>
                <w:lang w:val="es-MX" w:eastAsia="es-MX"/>
              </w:rPr>
              <w:t>863,365.69</w:t>
            </w:r>
          </w:p>
        </w:tc>
      </w:tr>
    </w:tbl>
    <w:p w14:paraId="51196A50" w14:textId="77777777" w:rsidR="00B50D92" w:rsidRDefault="00B50D92" w:rsidP="00B50D92">
      <w:pPr>
        <w:spacing w:after="160" w:line="240" w:lineRule="auto"/>
        <w:ind w:left="1500"/>
        <w:jc w:val="both"/>
        <w:rPr>
          <w:rFonts w:ascii="Arial Narrow" w:hAnsi="Arial Narrow" w:cs="Calibri"/>
          <w:sz w:val="24"/>
          <w:szCs w:val="24"/>
          <w:lang w:val="es-MX"/>
        </w:rPr>
      </w:pPr>
    </w:p>
    <w:p w14:paraId="65F455CA" w14:textId="126EC375" w:rsidR="00BB1C6D" w:rsidRDefault="00BB1C6D" w:rsidP="00BB1C6D">
      <w:pPr>
        <w:numPr>
          <w:ilvl w:val="0"/>
          <w:numId w:val="3"/>
        </w:numPr>
        <w:spacing w:after="160" w:line="240" w:lineRule="auto"/>
        <w:jc w:val="both"/>
        <w:rPr>
          <w:rFonts w:ascii="Arial Narrow" w:hAnsi="Arial Narrow" w:cs="Calibri"/>
          <w:sz w:val="24"/>
          <w:szCs w:val="24"/>
          <w:lang w:val="es-MX"/>
        </w:rPr>
      </w:pPr>
      <w:r w:rsidRPr="007A61A4">
        <w:rPr>
          <w:rFonts w:ascii="Arial Narrow" w:hAnsi="Arial Narrow" w:cs="Calibri"/>
          <w:sz w:val="24"/>
          <w:szCs w:val="24"/>
          <w:lang w:val="es-MX"/>
        </w:rPr>
        <w:t>Conciliación entre los Egresos Presupuestarios y los Gastos Contables</w:t>
      </w:r>
    </w:p>
    <w:tbl>
      <w:tblPr>
        <w:tblW w:w="9554" w:type="dxa"/>
        <w:tblInd w:w="620" w:type="dxa"/>
        <w:tblLayout w:type="fixed"/>
        <w:tblCellMar>
          <w:left w:w="70" w:type="dxa"/>
          <w:right w:w="70" w:type="dxa"/>
        </w:tblCellMar>
        <w:tblLook w:val="04A0" w:firstRow="1" w:lastRow="0" w:firstColumn="1" w:lastColumn="0" w:noHBand="0" w:noVBand="1"/>
      </w:tblPr>
      <w:tblGrid>
        <w:gridCol w:w="5528"/>
        <w:gridCol w:w="1701"/>
        <w:gridCol w:w="2325"/>
      </w:tblGrid>
      <w:tr w:rsidR="00BB1C6D" w:rsidRPr="007A61A4" w14:paraId="64BC77D4" w14:textId="77777777" w:rsidTr="00AF68EB">
        <w:trPr>
          <w:trHeight w:val="274"/>
        </w:trPr>
        <w:tc>
          <w:tcPr>
            <w:tcW w:w="5528" w:type="dxa"/>
            <w:tcBorders>
              <w:top w:val="single" w:sz="4" w:space="0" w:color="000000"/>
              <w:left w:val="single" w:sz="4" w:space="0" w:color="000000"/>
              <w:bottom w:val="single" w:sz="4" w:space="0" w:color="000000"/>
              <w:right w:val="single" w:sz="4" w:space="0" w:color="000000"/>
            </w:tcBorders>
            <w:shd w:val="clear" w:color="000000" w:fill="D3D3D3"/>
            <w:vAlign w:val="bottom"/>
            <w:hideMark/>
          </w:tcPr>
          <w:p w14:paraId="698C1905" w14:textId="77777777" w:rsidR="00BB1C6D" w:rsidRPr="007A61A4" w:rsidRDefault="00BB1C6D" w:rsidP="0064330E">
            <w:pPr>
              <w:spacing w:after="0" w:line="240" w:lineRule="auto"/>
              <w:jc w:val="both"/>
              <w:rPr>
                <w:rFonts w:ascii="Arial Narrow" w:eastAsia="Times New Roman" w:hAnsi="Arial Narrow" w:cs="Calibri"/>
                <w:b/>
                <w:bCs/>
                <w:color w:val="000000"/>
                <w:sz w:val="24"/>
                <w:szCs w:val="24"/>
                <w:lang w:val="es-MX" w:eastAsia="es-MX"/>
              </w:rPr>
            </w:pPr>
            <w:r w:rsidRPr="007A61A4">
              <w:rPr>
                <w:rFonts w:ascii="Arial Narrow" w:eastAsia="Times New Roman" w:hAnsi="Arial Narrow" w:cs="Calibri"/>
                <w:b/>
                <w:bCs/>
                <w:color w:val="000000"/>
                <w:sz w:val="24"/>
                <w:szCs w:val="24"/>
                <w:lang w:val="es-MX" w:eastAsia="es-MX"/>
              </w:rPr>
              <w:t>1.-Total De Egresos (Presupuestarios)</w:t>
            </w:r>
          </w:p>
        </w:tc>
        <w:tc>
          <w:tcPr>
            <w:tcW w:w="1701" w:type="dxa"/>
            <w:tcBorders>
              <w:top w:val="single" w:sz="4" w:space="0" w:color="000000"/>
              <w:left w:val="nil"/>
              <w:bottom w:val="single" w:sz="4" w:space="0" w:color="000000"/>
              <w:right w:val="single" w:sz="4" w:space="0" w:color="000000"/>
            </w:tcBorders>
            <w:shd w:val="clear" w:color="000000" w:fill="FFFFFF"/>
            <w:vAlign w:val="bottom"/>
            <w:hideMark/>
          </w:tcPr>
          <w:p w14:paraId="3EA8D193" w14:textId="77777777" w:rsidR="00BB1C6D" w:rsidRPr="007A61A4" w:rsidRDefault="00BB1C6D" w:rsidP="0064330E">
            <w:pPr>
              <w:spacing w:after="0" w:line="240" w:lineRule="auto"/>
              <w:jc w:val="both"/>
              <w:rPr>
                <w:rFonts w:ascii="Arial Narrow" w:eastAsia="Times New Roman" w:hAnsi="Arial Narrow" w:cs="Calibri"/>
                <w:b/>
                <w:bCs/>
                <w:color w:val="000000"/>
                <w:sz w:val="24"/>
                <w:szCs w:val="24"/>
                <w:lang w:val="es-MX" w:eastAsia="es-MX"/>
              </w:rPr>
            </w:pPr>
            <w:r w:rsidRPr="007A61A4">
              <w:rPr>
                <w:rFonts w:ascii="Arial Narrow" w:eastAsia="Times New Roman" w:hAnsi="Arial Narrow" w:cs="Calibri"/>
                <w:b/>
                <w:bCs/>
                <w:color w:val="000000"/>
                <w:sz w:val="24"/>
                <w:szCs w:val="24"/>
                <w:lang w:val="es-MX" w:eastAsia="es-MX"/>
              </w:rPr>
              <w:t> </w:t>
            </w:r>
          </w:p>
        </w:tc>
        <w:tc>
          <w:tcPr>
            <w:tcW w:w="2325" w:type="dxa"/>
            <w:tcBorders>
              <w:top w:val="single" w:sz="4" w:space="0" w:color="000000"/>
              <w:left w:val="nil"/>
              <w:bottom w:val="single" w:sz="4" w:space="0" w:color="000000"/>
              <w:right w:val="single" w:sz="4" w:space="0" w:color="000000"/>
            </w:tcBorders>
            <w:shd w:val="clear" w:color="000000" w:fill="D3D3D3"/>
            <w:vAlign w:val="bottom"/>
            <w:hideMark/>
          </w:tcPr>
          <w:p w14:paraId="6D7CB86F" w14:textId="07680E5F" w:rsidR="00BB1C6D" w:rsidRPr="007A61A4" w:rsidRDefault="00BB1C6D" w:rsidP="0064330E">
            <w:pPr>
              <w:spacing w:after="0" w:line="240" w:lineRule="auto"/>
              <w:jc w:val="right"/>
              <w:rPr>
                <w:rFonts w:ascii="Arial Narrow" w:eastAsia="Times New Roman" w:hAnsi="Arial Narrow" w:cs="Calibri"/>
                <w:b/>
                <w:bCs/>
                <w:color w:val="000000"/>
                <w:sz w:val="24"/>
                <w:szCs w:val="24"/>
                <w:lang w:val="es-MX" w:eastAsia="es-MX"/>
              </w:rPr>
            </w:pPr>
            <w:r w:rsidRPr="007A61A4">
              <w:rPr>
                <w:rFonts w:ascii="Arial Narrow" w:eastAsia="Times New Roman" w:hAnsi="Arial Narrow" w:cs="Calibri"/>
                <w:b/>
                <w:bCs/>
                <w:color w:val="000000"/>
                <w:sz w:val="24"/>
                <w:szCs w:val="24"/>
                <w:lang w:val="es-MX" w:eastAsia="es-MX"/>
              </w:rPr>
              <w:t>$</w:t>
            </w:r>
            <w:r w:rsidR="00AE67EB">
              <w:rPr>
                <w:rFonts w:ascii="Arial Narrow" w:eastAsia="Times New Roman" w:hAnsi="Arial Narrow" w:cs="Calibri"/>
                <w:b/>
                <w:bCs/>
                <w:color w:val="000000"/>
                <w:sz w:val="24"/>
                <w:szCs w:val="24"/>
                <w:lang w:val="es-MX" w:eastAsia="es-MX"/>
              </w:rPr>
              <w:t>2</w:t>
            </w:r>
            <w:r w:rsidR="00404BD6">
              <w:rPr>
                <w:rFonts w:ascii="Arial Narrow" w:eastAsia="Times New Roman" w:hAnsi="Arial Narrow" w:cs="Calibri"/>
                <w:b/>
                <w:bCs/>
                <w:color w:val="000000"/>
                <w:sz w:val="24"/>
                <w:szCs w:val="24"/>
                <w:lang w:val="es-MX" w:eastAsia="es-MX"/>
              </w:rPr>
              <w:t>´</w:t>
            </w:r>
            <w:r w:rsidR="00AE67EB">
              <w:rPr>
                <w:rFonts w:ascii="Arial Narrow" w:eastAsia="Times New Roman" w:hAnsi="Arial Narrow" w:cs="Calibri"/>
                <w:b/>
                <w:bCs/>
                <w:color w:val="000000"/>
                <w:sz w:val="24"/>
                <w:szCs w:val="24"/>
                <w:lang w:val="es-MX" w:eastAsia="es-MX"/>
              </w:rPr>
              <w:t>150,868.75</w:t>
            </w:r>
          </w:p>
        </w:tc>
      </w:tr>
      <w:tr w:rsidR="00BB1C6D" w:rsidRPr="007A61A4" w14:paraId="048EAED6" w14:textId="77777777" w:rsidTr="00AF68EB">
        <w:trPr>
          <w:trHeight w:val="413"/>
        </w:trPr>
        <w:tc>
          <w:tcPr>
            <w:tcW w:w="5528"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2D4DE372" w14:textId="77777777" w:rsidR="00BB1C6D" w:rsidRPr="007A61A4" w:rsidRDefault="00BB1C6D" w:rsidP="0064330E">
            <w:pPr>
              <w:spacing w:after="0" w:line="240" w:lineRule="auto"/>
              <w:jc w:val="both"/>
              <w:rPr>
                <w:rFonts w:ascii="Arial Narrow" w:eastAsia="Times New Roman" w:hAnsi="Arial Narrow" w:cs="Calibri"/>
                <w:b/>
                <w:bCs/>
                <w:color w:val="000000"/>
                <w:sz w:val="24"/>
                <w:szCs w:val="24"/>
                <w:lang w:val="es-MX" w:eastAsia="es-MX"/>
              </w:rPr>
            </w:pPr>
            <w:r w:rsidRPr="007A61A4">
              <w:rPr>
                <w:rFonts w:ascii="Arial Narrow" w:eastAsia="Times New Roman" w:hAnsi="Arial Narrow" w:cs="Calibri"/>
                <w:b/>
                <w:bCs/>
                <w:color w:val="000000"/>
                <w:sz w:val="24"/>
                <w:szCs w:val="24"/>
                <w:lang w:val="es-MX" w:eastAsia="es-MX"/>
              </w:rPr>
              <w:t>2. Menos Egresos Presupuestarios No Contables</w:t>
            </w:r>
          </w:p>
        </w:tc>
        <w:tc>
          <w:tcPr>
            <w:tcW w:w="1701" w:type="dxa"/>
            <w:tcBorders>
              <w:top w:val="nil"/>
              <w:left w:val="nil"/>
              <w:bottom w:val="single" w:sz="4" w:space="0" w:color="000000"/>
              <w:right w:val="single" w:sz="4" w:space="0" w:color="000000"/>
            </w:tcBorders>
            <w:shd w:val="clear" w:color="000000" w:fill="FFFFFF"/>
            <w:vAlign w:val="bottom"/>
            <w:hideMark/>
          </w:tcPr>
          <w:p w14:paraId="201B67AE" w14:textId="77777777" w:rsidR="00BB1C6D" w:rsidRPr="007A61A4" w:rsidRDefault="00BB1C6D" w:rsidP="0064330E">
            <w:pPr>
              <w:spacing w:after="0" w:line="240" w:lineRule="auto"/>
              <w:jc w:val="both"/>
              <w:rPr>
                <w:rFonts w:ascii="Arial Narrow" w:eastAsia="Times New Roman" w:hAnsi="Arial Narrow" w:cs="Calibri"/>
                <w:b/>
                <w:bCs/>
                <w:color w:val="000000"/>
                <w:sz w:val="24"/>
                <w:szCs w:val="24"/>
                <w:lang w:val="es-MX" w:eastAsia="es-MX"/>
              </w:rPr>
            </w:pPr>
            <w:r w:rsidRPr="007A61A4">
              <w:rPr>
                <w:rFonts w:ascii="Arial Narrow" w:eastAsia="Times New Roman" w:hAnsi="Arial Narrow" w:cs="Calibri"/>
                <w:b/>
                <w:bCs/>
                <w:color w:val="000000"/>
                <w:sz w:val="24"/>
                <w:szCs w:val="24"/>
                <w:lang w:val="es-MX" w:eastAsia="es-MX"/>
              </w:rPr>
              <w:t> </w:t>
            </w:r>
          </w:p>
        </w:tc>
        <w:tc>
          <w:tcPr>
            <w:tcW w:w="2325" w:type="dxa"/>
            <w:tcBorders>
              <w:top w:val="single" w:sz="4" w:space="0" w:color="000000"/>
              <w:left w:val="nil"/>
              <w:bottom w:val="single" w:sz="4" w:space="0" w:color="000000"/>
              <w:right w:val="single" w:sz="4" w:space="0" w:color="000000"/>
            </w:tcBorders>
            <w:shd w:val="clear" w:color="000000" w:fill="FFFFFF"/>
            <w:vAlign w:val="bottom"/>
            <w:hideMark/>
          </w:tcPr>
          <w:p w14:paraId="56653AD4" w14:textId="2445C6F4" w:rsidR="00BB1C6D" w:rsidRPr="007A61A4" w:rsidRDefault="00BB1C6D" w:rsidP="0064330E">
            <w:pPr>
              <w:spacing w:after="0" w:line="240" w:lineRule="auto"/>
              <w:jc w:val="right"/>
              <w:rPr>
                <w:rFonts w:ascii="Arial Narrow" w:eastAsia="Times New Roman" w:hAnsi="Arial Narrow" w:cs="Calibri"/>
                <w:b/>
                <w:bCs/>
                <w:color w:val="000000"/>
                <w:sz w:val="24"/>
                <w:szCs w:val="24"/>
                <w:lang w:val="es-MX" w:eastAsia="es-MX"/>
              </w:rPr>
            </w:pPr>
            <w:r>
              <w:rPr>
                <w:rFonts w:ascii="Arial Narrow" w:eastAsia="Times New Roman" w:hAnsi="Arial Narrow" w:cs="Calibri"/>
                <w:b/>
                <w:bCs/>
                <w:color w:val="000000"/>
                <w:sz w:val="24"/>
                <w:szCs w:val="24"/>
                <w:lang w:val="es-MX" w:eastAsia="es-MX"/>
              </w:rPr>
              <w:t>$</w:t>
            </w:r>
            <w:r w:rsidR="00477E7D">
              <w:rPr>
                <w:rFonts w:ascii="Arial Narrow" w:eastAsia="Times New Roman" w:hAnsi="Arial Narrow" w:cs="Calibri"/>
                <w:b/>
                <w:bCs/>
                <w:color w:val="000000"/>
                <w:sz w:val="24"/>
                <w:szCs w:val="24"/>
                <w:lang w:val="es-MX" w:eastAsia="es-MX"/>
              </w:rPr>
              <w:t>0.00</w:t>
            </w:r>
          </w:p>
        </w:tc>
      </w:tr>
      <w:tr w:rsidR="00BB1C6D" w:rsidRPr="007A61A4" w14:paraId="1FE9D746" w14:textId="77777777" w:rsidTr="00AF68EB">
        <w:trPr>
          <w:trHeight w:val="413"/>
        </w:trPr>
        <w:tc>
          <w:tcPr>
            <w:tcW w:w="552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D5F6B8" w14:textId="77777777" w:rsidR="00BB1C6D" w:rsidRDefault="00BB1C6D" w:rsidP="0064330E">
            <w:pPr>
              <w:spacing w:after="0" w:line="240" w:lineRule="auto"/>
              <w:jc w:val="center"/>
              <w:rPr>
                <w:rFonts w:ascii="Arial Narrow" w:eastAsia="Times New Roman" w:hAnsi="Arial Narrow" w:cs="Calibri"/>
                <w:bCs/>
                <w:color w:val="000000"/>
                <w:sz w:val="24"/>
                <w:szCs w:val="24"/>
                <w:lang w:val="es-MX" w:eastAsia="es-MX"/>
              </w:rPr>
            </w:pPr>
            <w:r>
              <w:rPr>
                <w:rFonts w:ascii="Arial Narrow" w:eastAsia="Times New Roman" w:hAnsi="Arial Narrow" w:cs="Calibri"/>
                <w:bCs/>
                <w:color w:val="000000"/>
                <w:sz w:val="24"/>
                <w:szCs w:val="24"/>
                <w:lang w:val="es-MX" w:eastAsia="es-MX"/>
              </w:rPr>
              <w:t>Otras Aplicaciones de Operación</w:t>
            </w:r>
          </w:p>
        </w:tc>
        <w:tc>
          <w:tcPr>
            <w:tcW w:w="1701" w:type="dxa"/>
            <w:tcBorders>
              <w:top w:val="nil"/>
              <w:left w:val="nil"/>
              <w:bottom w:val="single" w:sz="4" w:space="0" w:color="000000"/>
              <w:right w:val="single" w:sz="4" w:space="0" w:color="000000"/>
            </w:tcBorders>
            <w:shd w:val="clear" w:color="000000" w:fill="FFFFFF"/>
            <w:vAlign w:val="bottom"/>
          </w:tcPr>
          <w:p w14:paraId="5B66ECC6" w14:textId="2B769699" w:rsidR="00BB1C6D" w:rsidRPr="00B53776" w:rsidRDefault="00BB1C6D" w:rsidP="0064330E">
            <w:pPr>
              <w:spacing w:after="0" w:line="240" w:lineRule="auto"/>
              <w:jc w:val="right"/>
              <w:rPr>
                <w:rFonts w:ascii="Arial Narrow" w:eastAsia="Times New Roman" w:hAnsi="Arial Narrow" w:cs="Calibri"/>
                <w:bCs/>
                <w:color w:val="000000"/>
                <w:sz w:val="24"/>
                <w:szCs w:val="24"/>
                <w:lang w:val="es-MX" w:eastAsia="es-MX"/>
              </w:rPr>
            </w:pPr>
            <w:r>
              <w:rPr>
                <w:rFonts w:ascii="Arial Narrow" w:eastAsia="Times New Roman" w:hAnsi="Arial Narrow" w:cs="Calibri"/>
                <w:bCs/>
                <w:color w:val="000000"/>
                <w:sz w:val="24"/>
                <w:szCs w:val="24"/>
                <w:lang w:val="es-MX" w:eastAsia="es-MX"/>
              </w:rPr>
              <w:t>$</w:t>
            </w:r>
            <w:r w:rsidR="00477E7D">
              <w:rPr>
                <w:rFonts w:ascii="Arial Narrow" w:eastAsia="Times New Roman" w:hAnsi="Arial Narrow" w:cs="Calibri"/>
                <w:bCs/>
                <w:color w:val="000000"/>
                <w:sz w:val="24"/>
                <w:szCs w:val="24"/>
                <w:lang w:val="es-MX" w:eastAsia="es-MX"/>
              </w:rPr>
              <w:t>0.00</w:t>
            </w:r>
          </w:p>
        </w:tc>
        <w:tc>
          <w:tcPr>
            <w:tcW w:w="2325" w:type="dxa"/>
            <w:tcBorders>
              <w:top w:val="single" w:sz="4" w:space="0" w:color="000000"/>
              <w:left w:val="nil"/>
              <w:bottom w:val="single" w:sz="4" w:space="0" w:color="000000"/>
              <w:right w:val="single" w:sz="4" w:space="0" w:color="000000"/>
            </w:tcBorders>
            <w:shd w:val="clear" w:color="000000" w:fill="FFFFFF"/>
            <w:vAlign w:val="bottom"/>
          </w:tcPr>
          <w:p w14:paraId="1696528E" w14:textId="77777777" w:rsidR="00BB1C6D" w:rsidRPr="00AD67DA" w:rsidRDefault="00BB1C6D" w:rsidP="0064330E">
            <w:pPr>
              <w:spacing w:after="0" w:line="240" w:lineRule="auto"/>
              <w:jc w:val="right"/>
              <w:rPr>
                <w:rFonts w:ascii="Arial Narrow" w:eastAsia="Times New Roman" w:hAnsi="Arial Narrow" w:cs="Calibri"/>
                <w:bCs/>
                <w:color w:val="000000"/>
                <w:sz w:val="24"/>
                <w:szCs w:val="24"/>
                <w:lang w:val="es-MX" w:eastAsia="es-MX"/>
              </w:rPr>
            </w:pPr>
          </w:p>
        </w:tc>
      </w:tr>
      <w:tr w:rsidR="00BB1C6D" w:rsidRPr="007A61A4" w14:paraId="31240F81" w14:textId="77777777" w:rsidTr="00AF68EB">
        <w:trPr>
          <w:trHeight w:val="413"/>
        </w:trPr>
        <w:tc>
          <w:tcPr>
            <w:tcW w:w="552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8F4490E" w14:textId="77777777" w:rsidR="00BB1C6D" w:rsidRPr="00AD67DA" w:rsidRDefault="00BB1C6D" w:rsidP="0064330E">
            <w:pPr>
              <w:spacing w:after="0" w:line="240" w:lineRule="auto"/>
              <w:jc w:val="both"/>
              <w:rPr>
                <w:rFonts w:ascii="Arial Narrow" w:eastAsia="Times New Roman" w:hAnsi="Arial Narrow" w:cs="Calibri"/>
                <w:bCs/>
                <w:color w:val="000000"/>
                <w:sz w:val="24"/>
                <w:szCs w:val="24"/>
                <w:lang w:val="es-MX" w:eastAsia="es-MX"/>
              </w:rPr>
            </w:pPr>
            <w:r>
              <w:rPr>
                <w:rFonts w:ascii="Arial Narrow" w:eastAsia="Times New Roman" w:hAnsi="Arial Narrow" w:cs="Calibri"/>
                <w:bCs/>
                <w:color w:val="000000"/>
                <w:sz w:val="24"/>
                <w:szCs w:val="24"/>
                <w:lang w:val="es-MX" w:eastAsia="es-MX"/>
              </w:rPr>
              <w:t xml:space="preserve">                        Obra Pública en Bienes Propios</w:t>
            </w:r>
          </w:p>
        </w:tc>
        <w:tc>
          <w:tcPr>
            <w:tcW w:w="1701" w:type="dxa"/>
            <w:tcBorders>
              <w:top w:val="nil"/>
              <w:left w:val="nil"/>
              <w:bottom w:val="single" w:sz="4" w:space="0" w:color="000000"/>
              <w:right w:val="single" w:sz="4" w:space="0" w:color="000000"/>
            </w:tcBorders>
            <w:shd w:val="clear" w:color="000000" w:fill="FFFFFF"/>
            <w:vAlign w:val="bottom"/>
          </w:tcPr>
          <w:p w14:paraId="7EA399DD" w14:textId="77777777" w:rsidR="00BB1C6D" w:rsidRPr="00B53776" w:rsidRDefault="00BB1C6D" w:rsidP="0064330E">
            <w:pPr>
              <w:spacing w:after="0" w:line="240" w:lineRule="auto"/>
              <w:jc w:val="right"/>
              <w:rPr>
                <w:rFonts w:ascii="Arial Narrow" w:eastAsia="Times New Roman" w:hAnsi="Arial Narrow" w:cs="Calibri"/>
                <w:bCs/>
                <w:color w:val="000000"/>
                <w:sz w:val="24"/>
                <w:szCs w:val="24"/>
                <w:lang w:val="es-MX" w:eastAsia="es-MX"/>
              </w:rPr>
            </w:pPr>
            <w:r w:rsidRPr="00B53776">
              <w:rPr>
                <w:rFonts w:ascii="Arial Narrow" w:eastAsia="Times New Roman" w:hAnsi="Arial Narrow" w:cs="Calibri"/>
                <w:bCs/>
                <w:color w:val="000000"/>
                <w:sz w:val="24"/>
                <w:szCs w:val="24"/>
                <w:lang w:val="es-MX" w:eastAsia="es-MX"/>
              </w:rPr>
              <w:t>$0.00</w:t>
            </w:r>
          </w:p>
        </w:tc>
        <w:tc>
          <w:tcPr>
            <w:tcW w:w="2325" w:type="dxa"/>
            <w:tcBorders>
              <w:top w:val="single" w:sz="4" w:space="0" w:color="000000"/>
              <w:left w:val="nil"/>
              <w:bottom w:val="single" w:sz="4" w:space="0" w:color="000000"/>
              <w:right w:val="single" w:sz="4" w:space="0" w:color="000000"/>
            </w:tcBorders>
            <w:shd w:val="clear" w:color="000000" w:fill="FFFFFF"/>
            <w:vAlign w:val="bottom"/>
          </w:tcPr>
          <w:p w14:paraId="6552B62F" w14:textId="77777777" w:rsidR="00BB1C6D" w:rsidRPr="00AD67DA" w:rsidRDefault="00BB1C6D" w:rsidP="0064330E">
            <w:pPr>
              <w:spacing w:after="0" w:line="240" w:lineRule="auto"/>
              <w:jc w:val="right"/>
              <w:rPr>
                <w:rFonts w:ascii="Arial Narrow" w:eastAsia="Times New Roman" w:hAnsi="Arial Narrow" w:cs="Calibri"/>
                <w:bCs/>
                <w:color w:val="000000"/>
                <w:sz w:val="24"/>
                <w:szCs w:val="24"/>
                <w:lang w:val="es-MX" w:eastAsia="es-MX"/>
              </w:rPr>
            </w:pPr>
          </w:p>
        </w:tc>
      </w:tr>
      <w:tr w:rsidR="00BB1C6D" w:rsidRPr="007A61A4" w14:paraId="57B42BBA" w14:textId="77777777" w:rsidTr="00AF68EB">
        <w:trPr>
          <w:trHeight w:val="413"/>
        </w:trPr>
        <w:tc>
          <w:tcPr>
            <w:tcW w:w="5528"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4F7386F4" w14:textId="77777777" w:rsidR="00BB1C6D" w:rsidRPr="007A61A4" w:rsidRDefault="00BB1C6D" w:rsidP="0064330E">
            <w:pPr>
              <w:spacing w:after="0" w:line="240" w:lineRule="auto"/>
              <w:jc w:val="both"/>
              <w:rPr>
                <w:rFonts w:ascii="Arial Narrow" w:eastAsia="Times New Roman" w:hAnsi="Arial Narrow" w:cs="Calibri"/>
                <w:b/>
                <w:bCs/>
                <w:color w:val="000000"/>
                <w:sz w:val="24"/>
                <w:szCs w:val="24"/>
                <w:lang w:val="es-MX" w:eastAsia="es-MX"/>
              </w:rPr>
            </w:pPr>
            <w:r w:rsidRPr="007A61A4">
              <w:rPr>
                <w:rFonts w:ascii="Arial Narrow" w:eastAsia="Times New Roman" w:hAnsi="Arial Narrow" w:cs="Calibri"/>
                <w:b/>
                <w:bCs/>
                <w:color w:val="000000"/>
                <w:sz w:val="24"/>
                <w:szCs w:val="24"/>
                <w:lang w:val="es-MX" w:eastAsia="es-MX"/>
              </w:rPr>
              <w:t>3. Más Gastos Contables No Presupuestales</w:t>
            </w:r>
          </w:p>
        </w:tc>
        <w:tc>
          <w:tcPr>
            <w:tcW w:w="1701" w:type="dxa"/>
            <w:tcBorders>
              <w:top w:val="nil"/>
              <w:left w:val="nil"/>
              <w:bottom w:val="single" w:sz="4" w:space="0" w:color="000000"/>
              <w:right w:val="single" w:sz="4" w:space="0" w:color="000000"/>
            </w:tcBorders>
            <w:shd w:val="clear" w:color="000000" w:fill="FFFFFF"/>
            <w:vAlign w:val="bottom"/>
            <w:hideMark/>
          </w:tcPr>
          <w:p w14:paraId="1E0D163C" w14:textId="77777777" w:rsidR="00BB1C6D" w:rsidRPr="007A61A4" w:rsidRDefault="00BB1C6D" w:rsidP="0064330E">
            <w:pPr>
              <w:spacing w:after="0" w:line="240" w:lineRule="auto"/>
              <w:jc w:val="right"/>
              <w:rPr>
                <w:rFonts w:ascii="Arial Narrow" w:eastAsia="Times New Roman" w:hAnsi="Arial Narrow" w:cs="Calibri"/>
                <w:b/>
                <w:bCs/>
                <w:color w:val="000000"/>
                <w:sz w:val="24"/>
                <w:szCs w:val="24"/>
                <w:lang w:val="es-MX" w:eastAsia="es-MX"/>
              </w:rPr>
            </w:pPr>
            <w:r w:rsidRPr="007A61A4">
              <w:rPr>
                <w:rFonts w:ascii="Arial Narrow" w:eastAsia="Times New Roman" w:hAnsi="Arial Narrow" w:cs="Calibri"/>
                <w:b/>
                <w:bCs/>
                <w:color w:val="000000"/>
                <w:sz w:val="24"/>
                <w:szCs w:val="24"/>
                <w:lang w:val="es-MX" w:eastAsia="es-MX"/>
              </w:rPr>
              <w:t> </w:t>
            </w:r>
          </w:p>
        </w:tc>
        <w:tc>
          <w:tcPr>
            <w:tcW w:w="2325" w:type="dxa"/>
            <w:tcBorders>
              <w:top w:val="single" w:sz="4" w:space="0" w:color="000000"/>
              <w:left w:val="nil"/>
              <w:bottom w:val="single" w:sz="4" w:space="0" w:color="000000"/>
              <w:right w:val="single" w:sz="4" w:space="0" w:color="000000"/>
            </w:tcBorders>
            <w:shd w:val="clear" w:color="000000" w:fill="FFFFFF"/>
            <w:vAlign w:val="bottom"/>
            <w:hideMark/>
          </w:tcPr>
          <w:p w14:paraId="771ABC3B" w14:textId="25FE4C98" w:rsidR="00BB1C6D" w:rsidRPr="007A61A4" w:rsidRDefault="00BB1C6D" w:rsidP="0064330E">
            <w:pPr>
              <w:spacing w:after="0" w:line="240" w:lineRule="auto"/>
              <w:jc w:val="right"/>
              <w:rPr>
                <w:rFonts w:ascii="Arial Narrow" w:eastAsia="Times New Roman" w:hAnsi="Arial Narrow" w:cs="Calibri"/>
                <w:b/>
                <w:bCs/>
                <w:color w:val="000000"/>
                <w:sz w:val="24"/>
                <w:szCs w:val="24"/>
                <w:lang w:val="es-MX" w:eastAsia="es-MX"/>
              </w:rPr>
            </w:pPr>
            <w:r>
              <w:rPr>
                <w:rFonts w:ascii="Arial Narrow" w:eastAsia="Times New Roman" w:hAnsi="Arial Narrow" w:cs="Calibri"/>
                <w:b/>
                <w:bCs/>
                <w:color w:val="000000"/>
                <w:sz w:val="24"/>
                <w:szCs w:val="24"/>
                <w:lang w:val="es-MX" w:eastAsia="es-MX"/>
              </w:rPr>
              <w:t>$</w:t>
            </w:r>
            <w:r w:rsidR="00AE67EB">
              <w:rPr>
                <w:rFonts w:ascii="Arial Narrow" w:eastAsia="Times New Roman" w:hAnsi="Arial Narrow" w:cs="Calibri"/>
                <w:b/>
                <w:bCs/>
                <w:color w:val="000000"/>
                <w:sz w:val="24"/>
                <w:szCs w:val="24"/>
                <w:lang w:val="es-MX" w:eastAsia="es-MX"/>
              </w:rPr>
              <w:t>6,305.68</w:t>
            </w:r>
          </w:p>
        </w:tc>
      </w:tr>
      <w:tr w:rsidR="00BB1C6D" w:rsidRPr="007A61A4" w14:paraId="11C327E8" w14:textId="77777777" w:rsidTr="00AF68EB">
        <w:trPr>
          <w:trHeight w:val="413"/>
        </w:trPr>
        <w:tc>
          <w:tcPr>
            <w:tcW w:w="552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5FE67FF" w14:textId="77777777" w:rsidR="00BB1C6D" w:rsidRPr="001458AC" w:rsidRDefault="00BB1C6D" w:rsidP="0064330E">
            <w:pPr>
              <w:spacing w:after="0" w:line="240" w:lineRule="auto"/>
              <w:jc w:val="both"/>
              <w:rPr>
                <w:rFonts w:ascii="Arial Narrow" w:eastAsia="Times New Roman" w:hAnsi="Arial Narrow" w:cs="Calibri"/>
                <w:bCs/>
                <w:color w:val="000000"/>
                <w:sz w:val="24"/>
                <w:szCs w:val="24"/>
                <w:lang w:val="es-MX" w:eastAsia="es-MX"/>
              </w:rPr>
            </w:pPr>
            <w:r w:rsidRPr="001458AC">
              <w:rPr>
                <w:rFonts w:ascii="Arial Narrow" w:eastAsia="Times New Roman" w:hAnsi="Arial Narrow" w:cs="Calibri"/>
                <w:bCs/>
                <w:color w:val="000000"/>
                <w:sz w:val="24"/>
                <w:szCs w:val="24"/>
                <w:lang w:val="es-MX" w:eastAsia="es-MX"/>
              </w:rPr>
              <w:t xml:space="preserve">                         Depreciaciones</w:t>
            </w:r>
          </w:p>
        </w:tc>
        <w:tc>
          <w:tcPr>
            <w:tcW w:w="1701" w:type="dxa"/>
            <w:tcBorders>
              <w:top w:val="nil"/>
              <w:left w:val="nil"/>
              <w:bottom w:val="single" w:sz="4" w:space="0" w:color="000000"/>
              <w:right w:val="single" w:sz="4" w:space="0" w:color="000000"/>
            </w:tcBorders>
            <w:shd w:val="clear" w:color="000000" w:fill="FFFFFF"/>
            <w:vAlign w:val="bottom"/>
          </w:tcPr>
          <w:p w14:paraId="7BE86AEA" w14:textId="7DE2459C" w:rsidR="00BB1C6D" w:rsidRPr="001458AC" w:rsidRDefault="00BB1C6D" w:rsidP="0064330E">
            <w:pPr>
              <w:spacing w:after="0" w:line="240" w:lineRule="auto"/>
              <w:jc w:val="right"/>
              <w:rPr>
                <w:rFonts w:ascii="Arial Narrow" w:eastAsia="Times New Roman" w:hAnsi="Arial Narrow" w:cs="Calibri"/>
                <w:bCs/>
                <w:color w:val="000000"/>
                <w:sz w:val="24"/>
                <w:szCs w:val="24"/>
                <w:lang w:val="es-MX" w:eastAsia="es-MX"/>
              </w:rPr>
            </w:pPr>
            <w:r>
              <w:rPr>
                <w:rFonts w:ascii="Arial Narrow" w:eastAsia="Times New Roman" w:hAnsi="Arial Narrow" w:cs="Calibri"/>
                <w:bCs/>
                <w:color w:val="000000"/>
                <w:sz w:val="24"/>
                <w:szCs w:val="24"/>
                <w:lang w:val="es-MX" w:eastAsia="es-MX"/>
              </w:rPr>
              <w:t>$</w:t>
            </w:r>
            <w:r w:rsidR="00AE67EB">
              <w:rPr>
                <w:rFonts w:ascii="Arial Narrow" w:eastAsia="Times New Roman" w:hAnsi="Arial Narrow" w:cs="Calibri"/>
                <w:bCs/>
                <w:color w:val="000000"/>
                <w:sz w:val="24"/>
                <w:szCs w:val="24"/>
                <w:lang w:val="es-MX" w:eastAsia="es-MX"/>
              </w:rPr>
              <w:t>6,305.68</w:t>
            </w:r>
          </w:p>
        </w:tc>
        <w:tc>
          <w:tcPr>
            <w:tcW w:w="2325" w:type="dxa"/>
            <w:tcBorders>
              <w:top w:val="single" w:sz="4" w:space="0" w:color="000000"/>
              <w:left w:val="nil"/>
              <w:bottom w:val="single" w:sz="4" w:space="0" w:color="000000"/>
              <w:right w:val="single" w:sz="4" w:space="0" w:color="000000"/>
            </w:tcBorders>
            <w:shd w:val="clear" w:color="000000" w:fill="FFFFFF"/>
            <w:vAlign w:val="bottom"/>
          </w:tcPr>
          <w:p w14:paraId="1E5A8593" w14:textId="77777777" w:rsidR="00BB1C6D" w:rsidRPr="007A61A4" w:rsidRDefault="00BB1C6D" w:rsidP="0064330E">
            <w:pPr>
              <w:spacing w:after="0" w:line="240" w:lineRule="auto"/>
              <w:jc w:val="right"/>
              <w:rPr>
                <w:rFonts w:ascii="Arial Narrow" w:eastAsia="Times New Roman" w:hAnsi="Arial Narrow" w:cs="Calibri"/>
                <w:b/>
                <w:bCs/>
                <w:color w:val="000000"/>
                <w:sz w:val="24"/>
                <w:szCs w:val="24"/>
                <w:lang w:val="es-MX" w:eastAsia="es-MX"/>
              </w:rPr>
            </w:pPr>
          </w:p>
        </w:tc>
      </w:tr>
      <w:tr w:rsidR="00BB1C6D" w:rsidRPr="007A61A4" w14:paraId="4DF32C65" w14:textId="77777777" w:rsidTr="00AF68EB">
        <w:trPr>
          <w:trHeight w:val="413"/>
        </w:trPr>
        <w:tc>
          <w:tcPr>
            <w:tcW w:w="5528" w:type="dxa"/>
            <w:tcBorders>
              <w:top w:val="single" w:sz="4" w:space="0" w:color="000000"/>
              <w:left w:val="single" w:sz="4" w:space="0" w:color="000000"/>
              <w:bottom w:val="single" w:sz="4" w:space="0" w:color="000000"/>
              <w:right w:val="single" w:sz="4" w:space="0" w:color="000000"/>
            </w:tcBorders>
            <w:shd w:val="clear" w:color="000000" w:fill="D3D3D3"/>
            <w:vAlign w:val="bottom"/>
            <w:hideMark/>
          </w:tcPr>
          <w:p w14:paraId="06DE980C" w14:textId="77777777" w:rsidR="00BB1C6D" w:rsidRPr="007A61A4" w:rsidRDefault="00BB1C6D" w:rsidP="0064330E">
            <w:pPr>
              <w:spacing w:after="0" w:line="240" w:lineRule="auto"/>
              <w:jc w:val="both"/>
              <w:rPr>
                <w:rFonts w:ascii="Arial Narrow" w:eastAsia="Times New Roman" w:hAnsi="Arial Narrow" w:cs="Calibri"/>
                <w:b/>
                <w:bCs/>
                <w:color w:val="000000"/>
                <w:sz w:val="24"/>
                <w:szCs w:val="24"/>
                <w:lang w:val="es-MX" w:eastAsia="es-MX"/>
              </w:rPr>
            </w:pPr>
            <w:r w:rsidRPr="007A61A4">
              <w:rPr>
                <w:rFonts w:ascii="Arial Narrow" w:eastAsia="Times New Roman" w:hAnsi="Arial Narrow" w:cs="Calibri"/>
                <w:b/>
                <w:bCs/>
                <w:color w:val="000000"/>
                <w:sz w:val="24"/>
                <w:szCs w:val="24"/>
                <w:lang w:val="es-MX" w:eastAsia="es-MX"/>
              </w:rPr>
              <w:t xml:space="preserve">4. Total De Gasto Contable </w:t>
            </w:r>
          </w:p>
        </w:tc>
        <w:tc>
          <w:tcPr>
            <w:tcW w:w="1701" w:type="dxa"/>
            <w:tcBorders>
              <w:top w:val="nil"/>
              <w:left w:val="nil"/>
              <w:bottom w:val="single" w:sz="4" w:space="0" w:color="000000"/>
              <w:right w:val="single" w:sz="4" w:space="0" w:color="000000"/>
            </w:tcBorders>
            <w:shd w:val="clear" w:color="000000" w:fill="FFFFFF"/>
            <w:vAlign w:val="bottom"/>
            <w:hideMark/>
          </w:tcPr>
          <w:p w14:paraId="247BB0A5" w14:textId="77777777" w:rsidR="00BB1C6D" w:rsidRPr="007A61A4" w:rsidRDefault="00BB1C6D" w:rsidP="0064330E">
            <w:pPr>
              <w:spacing w:after="0" w:line="240" w:lineRule="auto"/>
              <w:jc w:val="both"/>
              <w:rPr>
                <w:rFonts w:ascii="Arial Narrow" w:eastAsia="Times New Roman" w:hAnsi="Arial Narrow" w:cs="Calibri"/>
                <w:b/>
                <w:bCs/>
                <w:color w:val="000000"/>
                <w:sz w:val="24"/>
                <w:szCs w:val="24"/>
                <w:lang w:val="es-MX" w:eastAsia="es-MX"/>
              </w:rPr>
            </w:pPr>
            <w:r w:rsidRPr="007A61A4">
              <w:rPr>
                <w:rFonts w:ascii="Arial Narrow" w:eastAsia="Times New Roman" w:hAnsi="Arial Narrow" w:cs="Calibri"/>
                <w:b/>
                <w:bCs/>
                <w:color w:val="000000"/>
                <w:sz w:val="24"/>
                <w:szCs w:val="24"/>
                <w:lang w:val="es-MX" w:eastAsia="es-MX"/>
              </w:rPr>
              <w:t> </w:t>
            </w:r>
          </w:p>
        </w:tc>
        <w:tc>
          <w:tcPr>
            <w:tcW w:w="2325" w:type="dxa"/>
            <w:tcBorders>
              <w:top w:val="single" w:sz="4" w:space="0" w:color="000000"/>
              <w:left w:val="nil"/>
              <w:bottom w:val="single" w:sz="4" w:space="0" w:color="000000"/>
              <w:right w:val="single" w:sz="4" w:space="0" w:color="000000"/>
            </w:tcBorders>
            <w:shd w:val="clear" w:color="000000" w:fill="D3D3D3"/>
            <w:vAlign w:val="bottom"/>
            <w:hideMark/>
          </w:tcPr>
          <w:p w14:paraId="38346AD5" w14:textId="4B248059" w:rsidR="00BB1C6D" w:rsidRPr="007A61A4" w:rsidRDefault="00BB1C6D" w:rsidP="0064330E">
            <w:pPr>
              <w:spacing w:after="0" w:line="240" w:lineRule="auto"/>
              <w:jc w:val="right"/>
              <w:rPr>
                <w:rFonts w:ascii="Arial Narrow" w:eastAsia="Times New Roman" w:hAnsi="Arial Narrow" w:cs="Calibri"/>
                <w:b/>
                <w:bCs/>
                <w:color w:val="000000"/>
                <w:sz w:val="24"/>
                <w:szCs w:val="24"/>
                <w:lang w:val="es-MX" w:eastAsia="es-MX"/>
              </w:rPr>
            </w:pPr>
            <w:r w:rsidRPr="007A61A4">
              <w:rPr>
                <w:rFonts w:ascii="Arial Narrow" w:eastAsia="Times New Roman" w:hAnsi="Arial Narrow" w:cs="Calibri"/>
                <w:b/>
                <w:bCs/>
                <w:color w:val="000000"/>
                <w:sz w:val="24"/>
                <w:szCs w:val="24"/>
                <w:lang w:val="es-MX" w:eastAsia="es-MX"/>
              </w:rPr>
              <w:t>$</w:t>
            </w:r>
            <w:r w:rsidR="00AE67EB">
              <w:rPr>
                <w:rFonts w:ascii="Arial Narrow" w:eastAsia="Times New Roman" w:hAnsi="Arial Narrow" w:cs="Calibri"/>
                <w:b/>
                <w:bCs/>
                <w:color w:val="000000"/>
                <w:sz w:val="24"/>
                <w:szCs w:val="24"/>
                <w:lang w:val="es-MX" w:eastAsia="es-MX"/>
              </w:rPr>
              <w:t>2</w:t>
            </w:r>
            <w:r w:rsidR="00404BD6">
              <w:rPr>
                <w:rFonts w:ascii="Arial Narrow" w:eastAsia="Times New Roman" w:hAnsi="Arial Narrow" w:cs="Calibri"/>
                <w:b/>
                <w:bCs/>
                <w:color w:val="000000"/>
                <w:sz w:val="24"/>
                <w:szCs w:val="24"/>
                <w:lang w:val="es-MX" w:eastAsia="es-MX"/>
              </w:rPr>
              <w:t>´</w:t>
            </w:r>
            <w:r w:rsidR="00AE67EB">
              <w:rPr>
                <w:rFonts w:ascii="Arial Narrow" w:eastAsia="Times New Roman" w:hAnsi="Arial Narrow" w:cs="Calibri"/>
                <w:b/>
                <w:bCs/>
                <w:color w:val="000000"/>
                <w:sz w:val="24"/>
                <w:szCs w:val="24"/>
                <w:lang w:val="es-MX" w:eastAsia="es-MX"/>
              </w:rPr>
              <w:t>157,174.43</w:t>
            </w:r>
          </w:p>
        </w:tc>
      </w:tr>
    </w:tbl>
    <w:p w14:paraId="04FAEF51" w14:textId="77777777" w:rsidR="00BB1C6D" w:rsidRDefault="00BB1C6D" w:rsidP="00BB1C6D">
      <w:pPr>
        <w:spacing w:line="240" w:lineRule="auto"/>
        <w:jc w:val="both"/>
        <w:rPr>
          <w:rFonts w:ascii="Arial Narrow" w:hAnsi="Arial Narrow" w:cs="Calibri"/>
          <w:b/>
          <w:sz w:val="24"/>
          <w:szCs w:val="24"/>
          <w:lang w:val="es-MX"/>
        </w:rPr>
      </w:pPr>
    </w:p>
    <w:p w14:paraId="10F07359" w14:textId="77777777" w:rsidR="00BB1C6D" w:rsidRPr="007A61A4" w:rsidRDefault="00BB1C6D" w:rsidP="00BB1C6D">
      <w:pPr>
        <w:spacing w:line="240" w:lineRule="auto"/>
        <w:ind w:firstLine="708"/>
        <w:jc w:val="both"/>
        <w:rPr>
          <w:rFonts w:ascii="Arial Narrow" w:hAnsi="Arial Narrow" w:cs="Calibri"/>
          <w:b/>
          <w:sz w:val="24"/>
          <w:szCs w:val="24"/>
          <w:lang w:val="es-MX"/>
        </w:rPr>
      </w:pPr>
      <w:r>
        <w:rPr>
          <w:rFonts w:ascii="Arial Narrow" w:hAnsi="Arial Narrow" w:cs="Calibri"/>
          <w:b/>
          <w:sz w:val="24"/>
          <w:szCs w:val="24"/>
          <w:lang w:val="es-MX"/>
        </w:rPr>
        <w:t>c</w:t>
      </w:r>
      <w:r w:rsidRPr="007A61A4">
        <w:rPr>
          <w:rFonts w:ascii="Arial Narrow" w:hAnsi="Arial Narrow" w:cs="Calibri"/>
          <w:b/>
          <w:sz w:val="24"/>
          <w:szCs w:val="24"/>
          <w:lang w:val="es-MX"/>
        </w:rPr>
        <w:t>) NOTAS DE MEMORIA (CUENTAS DE ORDEN)</w:t>
      </w:r>
    </w:p>
    <w:p w14:paraId="7385C56A" w14:textId="77777777" w:rsidR="00BB1C6D" w:rsidRPr="007A61A4" w:rsidRDefault="00BB1C6D" w:rsidP="00BB1C6D">
      <w:pPr>
        <w:numPr>
          <w:ilvl w:val="0"/>
          <w:numId w:val="3"/>
        </w:numPr>
        <w:spacing w:after="160" w:line="240" w:lineRule="auto"/>
        <w:jc w:val="both"/>
        <w:rPr>
          <w:rFonts w:ascii="Arial Narrow" w:hAnsi="Arial Narrow" w:cs="Calibri"/>
          <w:sz w:val="24"/>
          <w:szCs w:val="24"/>
          <w:lang w:val="es-MX"/>
        </w:rPr>
      </w:pPr>
      <w:r w:rsidRPr="007A61A4">
        <w:rPr>
          <w:rFonts w:ascii="Arial Narrow" w:hAnsi="Arial Narrow" w:cs="Calibri"/>
          <w:sz w:val="24"/>
          <w:szCs w:val="24"/>
          <w:lang w:val="es-MX"/>
        </w:rPr>
        <w:t>Cuentas de Orden Presupuestarias</w:t>
      </w:r>
    </w:p>
    <w:p w14:paraId="6DF37A87" w14:textId="77777777" w:rsidR="00BB1C6D" w:rsidRPr="007A61A4" w:rsidRDefault="00BB1C6D" w:rsidP="00BB1C6D">
      <w:pPr>
        <w:spacing w:line="240" w:lineRule="auto"/>
        <w:jc w:val="both"/>
        <w:rPr>
          <w:rFonts w:ascii="Arial Narrow" w:hAnsi="Arial Narrow" w:cs="Calibri"/>
          <w:i/>
          <w:sz w:val="24"/>
          <w:szCs w:val="24"/>
          <w:lang w:val="es-MX"/>
        </w:rPr>
      </w:pPr>
      <w:r w:rsidRPr="007A61A4">
        <w:rPr>
          <w:rFonts w:ascii="Arial Narrow" w:hAnsi="Arial Narrow" w:cs="Calibri"/>
          <w:i/>
          <w:sz w:val="24"/>
          <w:szCs w:val="24"/>
          <w:lang w:val="es-MX"/>
        </w:rPr>
        <w:t>Cuentas de Ingresos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746"/>
        <w:gridCol w:w="3338"/>
      </w:tblGrid>
      <w:tr w:rsidR="00BB1C6D" w:rsidRPr="007A61A4" w14:paraId="096F9950" w14:textId="77777777" w:rsidTr="00C44816">
        <w:tc>
          <w:tcPr>
            <w:tcW w:w="1101" w:type="dxa"/>
          </w:tcPr>
          <w:p w14:paraId="30B0732C" w14:textId="77777777" w:rsidR="00BB1C6D" w:rsidRPr="007A61A4" w:rsidRDefault="00BB1C6D" w:rsidP="0064330E">
            <w:pPr>
              <w:spacing w:after="0" w:line="240" w:lineRule="auto"/>
              <w:jc w:val="both"/>
              <w:rPr>
                <w:rFonts w:ascii="Arial Narrow" w:hAnsi="Arial Narrow" w:cs="Calibri"/>
                <w:sz w:val="24"/>
                <w:szCs w:val="24"/>
                <w:lang w:val="es-MX"/>
              </w:rPr>
            </w:pPr>
            <w:r w:rsidRPr="007A61A4">
              <w:rPr>
                <w:rFonts w:ascii="Arial Narrow" w:hAnsi="Arial Narrow" w:cs="Calibri"/>
                <w:sz w:val="24"/>
                <w:szCs w:val="24"/>
                <w:lang w:val="es-MX"/>
              </w:rPr>
              <w:t>8110</w:t>
            </w:r>
          </w:p>
        </w:tc>
        <w:tc>
          <w:tcPr>
            <w:tcW w:w="5746" w:type="dxa"/>
          </w:tcPr>
          <w:p w14:paraId="7C3F28A3" w14:textId="77777777" w:rsidR="00BB1C6D" w:rsidRPr="007A61A4" w:rsidRDefault="00BB1C6D" w:rsidP="0064330E">
            <w:pPr>
              <w:spacing w:after="0" w:line="240" w:lineRule="auto"/>
              <w:jc w:val="both"/>
              <w:rPr>
                <w:rFonts w:ascii="Arial Narrow" w:hAnsi="Arial Narrow" w:cs="Calibri"/>
                <w:sz w:val="24"/>
                <w:szCs w:val="24"/>
                <w:lang w:val="es-MX"/>
              </w:rPr>
            </w:pPr>
            <w:r w:rsidRPr="007A61A4">
              <w:rPr>
                <w:rFonts w:ascii="Arial Narrow" w:hAnsi="Arial Narrow" w:cs="Calibri"/>
                <w:sz w:val="24"/>
                <w:szCs w:val="24"/>
                <w:lang w:val="es-MX"/>
              </w:rPr>
              <w:t>Ley de Ingresos Estimada</w:t>
            </w:r>
          </w:p>
        </w:tc>
        <w:tc>
          <w:tcPr>
            <w:tcW w:w="3338" w:type="dxa"/>
          </w:tcPr>
          <w:p w14:paraId="1E06E443" w14:textId="206BCEE4" w:rsidR="00BB1C6D" w:rsidRPr="007A61A4" w:rsidRDefault="00BB1C6D" w:rsidP="0064330E">
            <w:pPr>
              <w:spacing w:after="0" w:line="240" w:lineRule="auto"/>
              <w:jc w:val="right"/>
              <w:rPr>
                <w:rFonts w:ascii="Arial Narrow" w:hAnsi="Arial Narrow" w:cs="Calibri"/>
                <w:sz w:val="24"/>
                <w:szCs w:val="24"/>
                <w:lang w:val="es-MX"/>
              </w:rPr>
            </w:pPr>
            <w:r w:rsidRPr="007A61A4">
              <w:rPr>
                <w:rFonts w:ascii="Arial Narrow" w:hAnsi="Arial Narrow" w:cs="Calibri"/>
                <w:sz w:val="24"/>
                <w:szCs w:val="24"/>
                <w:lang w:val="es-MX"/>
              </w:rPr>
              <w:t>$</w:t>
            </w:r>
            <w:r w:rsidR="005A75CB">
              <w:rPr>
                <w:rFonts w:ascii="Arial Narrow" w:hAnsi="Arial Narrow" w:cs="Calibri"/>
                <w:sz w:val="24"/>
                <w:szCs w:val="24"/>
                <w:lang w:val="es-MX"/>
              </w:rPr>
              <w:t>38</w:t>
            </w:r>
            <w:r>
              <w:rPr>
                <w:rFonts w:ascii="Arial Narrow" w:hAnsi="Arial Narrow" w:cs="Calibri"/>
                <w:sz w:val="24"/>
                <w:szCs w:val="24"/>
                <w:lang w:val="es-MX"/>
              </w:rPr>
              <w:t>´</w:t>
            </w:r>
            <w:r w:rsidR="005A75CB">
              <w:rPr>
                <w:rFonts w:ascii="Arial Narrow" w:hAnsi="Arial Narrow" w:cs="Calibri"/>
                <w:sz w:val="24"/>
                <w:szCs w:val="24"/>
                <w:lang w:val="es-MX"/>
              </w:rPr>
              <w:t>606,731.53</w:t>
            </w:r>
            <w:r>
              <w:rPr>
                <w:rFonts w:ascii="Arial Narrow" w:hAnsi="Arial Narrow" w:cs="Calibri"/>
                <w:sz w:val="24"/>
                <w:szCs w:val="24"/>
                <w:lang w:val="es-MX"/>
              </w:rPr>
              <w:t xml:space="preserve"> </w:t>
            </w:r>
          </w:p>
        </w:tc>
      </w:tr>
      <w:tr w:rsidR="00BB1C6D" w:rsidRPr="007A61A4" w14:paraId="0989923B" w14:textId="77777777" w:rsidTr="00C44816">
        <w:tc>
          <w:tcPr>
            <w:tcW w:w="1101" w:type="dxa"/>
          </w:tcPr>
          <w:p w14:paraId="195943AB" w14:textId="77777777" w:rsidR="00BB1C6D" w:rsidRPr="007A61A4" w:rsidRDefault="00BB1C6D" w:rsidP="0064330E">
            <w:pPr>
              <w:spacing w:after="0" w:line="240" w:lineRule="auto"/>
              <w:jc w:val="both"/>
              <w:rPr>
                <w:rFonts w:ascii="Arial Narrow" w:hAnsi="Arial Narrow" w:cs="Calibri"/>
                <w:sz w:val="24"/>
                <w:szCs w:val="24"/>
                <w:lang w:val="es-MX"/>
              </w:rPr>
            </w:pPr>
            <w:r w:rsidRPr="007A61A4">
              <w:rPr>
                <w:rFonts w:ascii="Arial Narrow" w:hAnsi="Arial Narrow" w:cs="Calibri"/>
                <w:sz w:val="24"/>
                <w:szCs w:val="24"/>
                <w:lang w:val="es-MX"/>
              </w:rPr>
              <w:t>8120</w:t>
            </w:r>
          </w:p>
        </w:tc>
        <w:tc>
          <w:tcPr>
            <w:tcW w:w="5746" w:type="dxa"/>
          </w:tcPr>
          <w:p w14:paraId="1085B40B" w14:textId="77777777" w:rsidR="00BB1C6D" w:rsidRPr="007A61A4" w:rsidRDefault="00BB1C6D" w:rsidP="0064330E">
            <w:pPr>
              <w:spacing w:after="0" w:line="240" w:lineRule="auto"/>
              <w:jc w:val="both"/>
              <w:rPr>
                <w:rFonts w:ascii="Arial Narrow" w:hAnsi="Arial Narrow" w:cs="Calibri"/>
                <w:sz w:val="24"/>
                <w:szCs w:val="24"/>
                <w:lang w:val="es-MX"/>
              </w:rPr>
            </w:pPr>
            <w:r w:rsidRPr="007A61A4">
              <w:rPr>
                <w:rFonts w:ascii="Arial Narrow" w:hAnsi="Arial Narrow" w:cs="Calibri"/>
                <w:sz w:val="24"/>
                <w:szCs w:val="24"/>
                <w:lang w:val="es-MX"/>
              </w:rPr>
              <w:t>Ley de Ingresos por Ejecutar</w:t>
            </w:r>
          </w:p>
        </w:tc>
        <w:tc>
          <w:tcPr>
            <w:tcW w:w="3338" w:type="dxa"/>
          </w:tcPr>
          <w:p w14:paraId="7458B0F5" w14:textId="71877034" w:rsidR="00BB1C6D" w:rsidRPr="007A61A4" w:rsidRDefault="00BB1C6D" w:rsidP="0064330E">
            <w:pPr>
              <w:spacing w:after="0" w:line="240" w:lineRule="auto"/>
              <w:jc w:val="right"/>
              <w:rPr>
                <w:rFonts w:ascii="Arial Narrow" w:hAnsi="Arial Narrow" w:cs="Calibri"/>
                <w:sz w:val="24"/>
                <w:szCs w:val="24"/>
                <w:lang w:val="es-MX"/>
              </w:rPr>
            </w:pPr>
            <w:r>
              <w:rPr>
                <w:rFonts w:ascii="Arial Narrow" w:hAnsi="Arial Narrow" w:cs="Calibri"/>
                <w:sz w:val="24"/>
                <w:szCs w:val="24"/>
                <w:lang w:val="es-MX"/>
              </w:rPr>
              <w:t>$</w:t>
            </w:r>
            <w:r w:rsidR="005A75CB">
              <w:rPr>
                <w:rFonts w:ascii="Arial Narrow" w:hAnsi="Arial Narrow" w:cs="Calibri"/>
                <w:sz w:val="24"/>
                <w:szCs w:val="24"/>
                <w:lang w:val="es-MX"/>
              </w:rPr>
              <w:t>3</w:t>
            </w:r>
            <w:r w:rsidR="00C44816">
              <w:rPr>
                <w:rFonts w:ascii="Arial Narrow" w:hAnsi="Arial Narrow" w:cs="Calibri"/>
                <w:sz w:val="24"/>
                <w:szCs w:val="24"/>
                <w:lang w:val="es-MX"/>
              </w:rPr>
              <w:t>3</w:t>
            </w:r>
            <w:r w:rsidR="005A75CB">
              <w:rPr>
                <w:rFonts w:ascii="Arial Narrow" w:hAnsi="Arial Narrow" w:cs="Calibri"/>
                <w:sz w:val="24"/>
                <w:szCs w:val="24"/>
                <w:lang w:val="es-MX"/>
              </w:rPr>
              <w:t>´</w:t>
            </w:r>
            <w:r w:rsidR="00AE67EB">
              <w:rPr>
                <w:rFonts w:ascii="Arial Narrow" w:hAnsi="Arial Narrow" w:cs="Calibri"/>
                <w:sz w:val="24"/>
                <w:szCs w:val="24"/>
                <w:lang w:val="es-MX"/>
              </w:rPr>
              <w:t>834,244.84</w:t>
            </w:r>
          </w:p>
        </w:tc>
      </w:tr>
      <w:tr w:rsidR="00BB1C6D" w:rsidRPr="007A61A4" w14:paraId="0882A499" w14:textId="77777777" w:rsidTr="00C44816">
        <w:tc>
          <w:tcPr>
            <w:tcW w:w="1101" w:type="dxa"/>
          </w:tcPr>
          <w:p w14:paraId="7DBB9235" w14:textId="77777777" w:rsidR="00BB1C6D" w:rsidRPr="007A61A4" w:rsidRDefault="00BB1C6D" w:rsidP="0064330E">
            <w:pPr>
              <w:spacing w:after="0" w:line="240" w:lineRule="auto"/>
              <w:jc w:val="both"/>
              <w:rPr>
                <w:rFonts w:ascii="Arial Narrow" w:hAnsi="Arial Narrow" w:cs="Calibri"/>
                <w:sz w:val="24"/>
                <w:szCs w:val="24"/>
                <w:lang w:val="es-MX"/>
              </w:rPr>
            </w:pPr>
            <w:r w:rsidRPr="007A61A4">
              <w:rPr>
                <w:rFonts w:ascii="Arial Narrow" w:hAnsi="Arial Narrow" w:cs="Calibri"/>
                <w:sz w:val="24"/>
                <w:szCs w:val="24"/>
                <w:lang w:val="es-MX"/>
              </w:rPr>
              <w:t>8130</w:t>
            </w:r>
          </w:p>
        </w:tc>
        <w:tc>
          <w:tcPr>
            <w:tcW w:w="5746" w:type="dxa"/>
          </w:tcPr>
          <w:p w14:paraId="1FE504F9" w14:textId="77777777" w:rsidR="00BB1C6D" w:rsidRPr="007A61A4" w:rsidRDefault="00BB1C6D" w:rsidP="0064330E">
            <w:pPr>
              <w:spacing w:after="0" w:line="240" w:lineRule="auto"/>
              <w:jc w:val="both"/>
              <w:rPr>
                <w:rFonts w:ascii="Arial Narrow" w:hAnsi="Arial Narrow" w:cs="Calibri"/>
                <w:sz w:val="24"/>
                <w:szCs w:val="24"/>
                <w:lang w:val="es-MX"/>
              </w:rPr>
            </w:pPr>
            <w:r w:rsidRPr="007A61A4">
              <w:rPr>
                <w:rFonts w:ascii="Arial Narrow" w:hAnsi="Arial Narrow" w:cs="Calibri"/>
                <w:sz w:val="24"/>
                <w:szCs w:val="24"/>
                <w:lang w:val="es-MX"/>
              </w:rPr>
              <w:t>Modificaciones a la Ley de Ingresos</w:t>
            </w:r>
          </w:p>
        </w:tc>
        <w:tc>
          <w:tcPr>
            <w:tcW w:w="3338" w:type="dxa"/>
          </w:tcPr>
          <w:p w14:paraId="2FFC98E7" w14:textId="611A47D3" w:rsidR="00BB1C6D" w:rsidRPr="007A61A4" w:rsidRDefault="003B0120" w:rsidP="0064330E">
            <w:pPr>
              <w:spacing w:after="0" w:line="240" w:lineRule="auto"/>
              <w:jc w:val="right"/>
              <w:rPr>
                <w:rFonts w:ascii="Arial Narrow" w:hAnsi="Arial Narrow" w:cs="Calibri"/>
                <w:sz w:val="24"/>
                <w:szCs w:val="24"/>
                <w:lang w:val="es-MX"/>
              </w:rPr>
            </w:pPr>
            <w:r>
              <w:rPr>
                <w:rFonts w:ascii="Arial Narrow" w:hAnsi="Arial Narrow" w:cs="Calibri"/>
                <w:sz w:val="24"/>
                <w:szCs w:val="24"/>
                <w:lang w:val="es-MX"/>
              </w:rPr>
              <w:t>-</w:t>
            </w:r>
            <w:r w:rsidR="00BB1C6D">
              <w:rPr>
                <w:rFonts w:ascii="Arial Narrow" w:hAnsi="Arial Narrow" w:cs="Calibri"/>
                <w:sz w:val="24"/>
                <w:szCs w:val="24"/>
                <w:lang w:val="es-MX"/>
              </w:rPr>
              <w:t>$</w:t>
            </w:r>
            <w:r>
              <w:rPr>
                <w:rFonts w:ascii="Arial Narrow" w:hAnsi="Arial Narrow" w:cs="Calibri"/>
                <w:sz w:val="24"/>
                <w:szCs w:val="24"/>
                <w:lang w:val="es-MX"/>
              </w:rPr>
              <w:t>909,121.00</w:t>
            </w:r>
          </w:p>
        </w:tc>
      </w:tr>
      <w:tr w:rsidR="00BB1C6D" w:rsidRPr="007A61A4" w14:paraId="555F8019" w14:textId="77777777" w:rsidTr="00C44816">
        <w:tc>
          <w:tcPr>
            <w:tcW w:w="1101" w:type="dxa"/>
          </w:tcPr>
          <w:p w14:paraId="16F12A6C" w14:textId="77777777" w:rsidR="00BB1C6D" w:rsidRPr="007A61A4" w:rsidRDefault="00BB1C6D" w:rsidP="0064330E">
            <w:pPr>
              <w:spacing w:after="0" w:line="240" w:lineRule="auto"/>
              <w:jc w:val="both"/>
              <w:rPr>
                <w:rFonts w:ascii="Arial Narrow" w:hAnsi="Arial Narrow" w:cs="Calibri"/>
                <w:sz w:val="24"/>
                <w:szCs w:val="24"/>
                <w:lang w:val="es-MX"/>
              </w:rPr>
            </w:pPr>
            <w:r w:rsidRPr="007A61A4">
              <w:rPr>
                <w:rFonts w:ascii="Arial Narrow" w:hAnsi="Arial Narrow" w:cs="Calibri"/>
                <w:sz w:val="24"/>
                <w:szCs w:val="24"/>
                <w:lang w:val="es-MX"/>
              </w:rPr>
              <w:t>8140</w:t>
            </w:r>
          </w:p>
        </w:tc>
        <w:tc>
          <w:tcPr>
            <w:tcW w:w="5746" w:type="dxa"/>
          </w:tcPr>
          <w:p w14:paraId="3CF5247C" w14:textId="77777777" w:rsidR="00BB1C6D" w:rsidRPr="007A61A4" w:rsidRDefault="00BB1C6D" w:rsidP="0064330E">
            <w:pPr>
              <w:spacing w:after="0" w:line="240" w:lineRule="auto"/>
              <w:jc w:val="both"/>
              <w:rPr>
                <w:rFonts w:ascii="Arial Narrow" w:hAnsi="Arial Narrow" w:cs="Calibri"/>
                <w:sz w:val="24"/>
                <w:szCs w:val="24"/>
                <w:lang w:val="es-MX"/>
              </w:rPr>
            </w:pPr>
            <w:r w:rsidRPr="007A61A4">
              <w:rPr>
                <w:rFonts w:ascii="Arial Narrow" w:hAnsi="Arial Narrow" w:cs="Calibri"/>
                <w:sz w:val="24"/>
                <w:szCs w:val="24"/>
                <w:lang w:val="es-MX"/>
              </w:rPr>
              <w:t>Ingreso Devengado</w:t>
            </w:r>
          </w:p>
        </w:tc>
        <w:tc>
          <w:tcPr>
            <w:tcW w:w="3338" w:type="dxa"/>
          </w:tcPr>
          <w:p w14:paraId="23858C2E" w14:textId="4C2234D3" w:rsidR="00BB1C6D" w:rsidRPr="007A61A4" w:rsidRDefault="00BB1C6D" w:rsidP="0064330E">
            <w:pPr>
              <w:spacing w:after="0" w:line="240" w:lineRule="auto"/>
              <w:jc w:val="right"/>
              <w:rPr>
                <w:rFonts w:ascii="Arial Narrow" w:hAnsi="Arial Narrow" w:cs="Calibri"/>
                <w:sz w:val="24"/>
                <w:szCs w:val="24"/>
                <w:lang w:val="es-MX"/>
              </w:rPr>
            </w:pPr>
            <w:r>
              <w:rPr>
                <w:rFonts w:ascii="Arial Narrow" w:hAnsi="Arial Narrow" w:cs="Calibri"/>
                <w:sz w:val="24"/>
                <w:szCs w:val="24"/>
                <w:lang w:val="es-MX"/>
              </w:rPr>
              <w:t>$</w:t>
            </w:r>
            <w:r w:rsidR="00BF56A6">
              <w:rPr>
                <w:rFonts w:ascii="Arial Narrow" w:hAnsi="Arial Narrow" w:cs="Calibri"/>
                <w:sz w:val="24"/>
                <w:szCs w:val="24"/>
                <w:lang w:val="es-MX"/>
              </w:rPr>
              <w:t>3</w:t>
            </w:r>
            <w:r w:rsidR="00745445">
              <w:rPr>
                <w:rFonts w:ascii="Arial Narrow" w:hAnsi="Arial Narrow" w:cs="Calibri"/>
                <w:sz w:val="24"/>
                <w:szCs w:val="24"/>
                <w:lang w:val="es-MX"/>
              </w:rPr>
              <w:t>´</w:t>
            </w:r>
            <w:r w:rsidR="00AE67EB">
              <w:rPr>
                <w:rFonts w:ascii="Arial Narrow" w:hAnsi="Arial Narrow" w:cs="Calibri"/>
                <w:sz w:val="24"/>
                <w:szCs w:val="24"/>
                <w:lang w:val="es-MX"/>
              </w:rPr>
              <w:t>863,365.69</w:t>
            </w:r>
          </w:p>
        </w:tc>
      </w:tr>
      <w:tr w:rsidR="00C44816" w:rsidRPr="007A61A4" w14:paraId="76E73DA1" w14:textId="77777777" w:rsidTr="00C44816">
        <w:tc>
          <w:tcPr>
            <w:tcW w:w="1101" w:type="dxa"/>
          </w:tcPr>
          <w:p w14:paraId="4BC2328C" w14:textId="77777777" w:rsidR="00C44816" w:rsidRPr="007A61A4" w:rsidRDefault="00C44816" w:rsidP="00C44816">
            <w:pPr>
              <w:spacing w:after="0" w:line="240" w:lineRule="auto"/>
              <w:jc w:val="both"/>
              <w:rPr>
                <w:rFonts w:ascii="Arial Narrow" w:hAnsi="Arial Narrow" w:cs="Calibri"/>
                <w:sz w:val="24"/>
                <w:szCs w:val="24"/>
                <w:lang w:val="es-MX"/>
              </w:rPr>
            </w:pPr>
            <w:r w:rsidRPr="007A61A4">
              <w:rPr>
                <w:rFonts w:ascii="Arial Narrow" w:hAnsi="Arial Narrow" w:cs="Calibri"/>
                <w:sz w:val="24"/>
                <w:szCs w:val="24"/>
                <w:lang w:val="es-MX"/>
              </w:rPr>
              <w:t>8150</w:t>
            </w:r>
          </w:p>
        </w:tc>
        <w:tc>
          <w:tcPr>
            <w:tcW w:w="5746" w:type="dxa"/>
          </w:tcPr>
          <w:p w14:paraId="7419FB2D" w14:textId="77777777" w:rsidR="00C44816" w:rsidRPr="007A61A4" w:rsidRDefault="00C44816" w:rsidP="00C44816">
            <w:pPr>
              <w:spacing w:after="0" w:line="240" w:lineRule="auto"/>
              <w:jc w:val="both"/>
              <w:rPr>
                <w:rFonts w:ascii="Arial Narrow" w:hAnsi="Arial Narrow" w:cs="Calibri"/>
                <w:sz w:val="24"/>
                <w:szCs w:val="24"/>
                <w:lang w:val="es-MX"/>
              </w:rPr>
            </w:pPr>
            <w:r w:rsidRPr="007A61A4">
              <w:rPr>
                <w:rFonts w:ascii="Arial Narrow" w:hAnsi="Arial Narrow" w:cs="Calibri"/>
                <w:sz w:val="24"/>
                <w:szCs w:val="24"/>
                <w:lang w:val="es-MX"/>
              </w:rPr>
              <w:t>Ingreso Recaudado</w:t>
            </w:r>
          </w:p>
        </w:tc>
        <w:tc>
          <w:tcPr>
            <w:tcW w:w="3338" w:type="dxa"/>
          </w:tcPr>
          <w:p w14:paraId="23C5D0C8" w14:textId="22362AC2" w:rsidR="00C44816" w:rsidRPr="007A61A4" w:rsidRDefault="00C44816" w:rsidP="00C44816">
            <w:pPr>
              <w:spacing w:after="0" w:line="240" w:lineRule="auto"/>
              <w:jc w:val="right"/>
              <w:rPr>
                <w:rFonts w:ascii="Arial Narrow" w:hAnsi="Arial Narrow" w:cs="Calibri"/>
                <w:sz w:val="24"/>
                <w:szCs w:val="24"/>
                <w:lang w:val="es-MX"/>
              </w:rPr>
            </w:pPr>
            <w:r>
              <w:rPr>
                <w:rFonts w:ascii="Arial Narrow" w:hAnsi="Arial Narrow" w:cs="Calibri"/>
                <w:sz w:val="24"/>
                <w:szCs w:val="24"/>
                <w:lang w:val="es-MX"/>
              </w:rPr>
              <w:t>$3´</w:t>
            </w:r>
            <w:r w:rsidR="00AE67EB">
              <w:rPr>
                <w:rFonts w:ascii="Arial Narrow" w:hAnsi="Arial Narrow" w:cs="Calibri"/>
                <w:sz w:val="24"/>
                <w:szCs w:val="24"/>
                <w:lang w:val="es-MX"/>
              </w:rPr>
              <w:t>863,365.69</w:t>
            </w:r>
          </w:p>
        </w:tc>
      </w:tr>
    </w:tbl>
    <w:p w14:paraId="0DA62389" w14:textId="77777777" w:rsidR="00BB1C6D" w:rsidRPr="007A61A4" w:rsidRDefault="00BB1C6D" w:rsidP="00BB1C6D">
      <w:pPr>
        <w:spacing w:line="240" w:lineRule="auto"/>
        <w:jc w:val="both"/>
        <w:rPr>
          <w:rFonts w:ascii="Arial Narrow" w:hAnsi="Arial Narrow" w:cs="Calibri"/>
          <w:i/>
          <w:sz w:val="24"/>
          <w:szCs w:val="24"/>
          <w:lang w:val="es-MX"/>
        </w:rPr>
      </w:pPr>
      <w:r w:rsidRPr="007A61A4">
        <w:rPr>
          <w:rFonts w:ascii="Arial Narrow" w:hAnsi="Arial Narrow" w:cs="Calibri"/>
          <w:i/>
          <w:sz w:val="24"/>
          <w:szCs w:val="24"/>
          <w:lang w:val="es-MX"/>
        </w:rPr>
        <w:t>Cuentas de Egresos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5809"/>
        <w:gridCol w:w="3275"/>
      </w:tblGrid>
      <w:tr w:rsidR="00BB1C6D" w:rsidRPr="007A61A4" w14:paraId="29CE3965" w14:textId="77777777" w:rsidTr="0077204D">
        <w:tc>
          <w:tcPr>
            <w:tcW w:w="1135" w:type="dxa"/>
          </w:tcPr>
          <w:p w14:paraId="39ADFC10" w14:textId="77777777" w:rsidR="00BB1C6D" w:rsidRPr="007A61A4" w:rsidRDefault="00BB1C6D" w:rsidP="0064330E">
            <w:pPr>
              <w:spacing w:after="0" w:line="240" w:lineRule="auto"/>
              <w:jc w:val="both"/>
              <w:rPr>
                <w:rFonts w:ascii="Arial Narrow" w:hAnsi="Arial Narrow" w:cs="Calibri"/>
                <w:sz w:val="24"/>
                <w:szCs w:val="24"/>
                <w:lang w:val="es-MX"/>
              </w:rPr>
            </w:pPr>
            <w:r w:rsidRPr="007A61A4">
              <w:rPr>
                <w:rFonts w:ascii="Arial Narrow" w:hAnsi="Arial Narrow" w:cs="Calibri"/>
                <w:sz w:val="24"/>
                <w:szCs w:val="24"/>
                <w:lang w:val="es-MX"/>
              </w:rPr>
              <w:t>8210</w:t>
            </w:r>
          </w:p>
        </w:tc>
        <w:tc>
          <w:tcPr>
            <w:tcW w:w="5809" w:type="dxa"/>
          </w:tcPr>
          <w:p w14:paraId="62ABBB9D" w14:textId="77777777" w:rsidR="00BB1C6D" w:rsidRPr="007A61A4" w:rsidRDefault="00BB1C6D" w:rsidP="0064330E">
            <w:pPr>
              <w:spacing w:after="0" w:line="240" w:lineRule="auto"/>
              <w:jc w:val="both"/>
              <w:rPr>
                <w:rFonts w:ascii="Arial Narrow" w:hAnsi="Arial Narrow" w:cs="Calibri"/>
                <w:sz w:val="24"/>
                <w:szCs w:val="24"/>
                <w:lang w:val="es-MX"/>
              </w:rPr>
            </w:pPr>
            <w:r w:rsidRPr="007A61A4">
              <w:rPr>
                <w:rFonts w:ascii="Arial Narrow" w:hAnsi="Arial Narrow" w:cs="Calibri"/>
                <w:sz w:val="24"/>
                <w:szCs w:val="24"/>
                <w:lang w:val="es-MX"/>
              </w:rPr>
              <w:t>Presupuesto de Egresos Aprobado</w:t>
            </w:r>
          </w:p>
        </w:tc>
        <w:tc>
          <w:tcPr>
            <w:tcW w:w="3275" w:type="dxa"/>
          </w:tcPr>
          <w:p w14:paraId="71497303" w14:textId="45865B60" w:rsidR="00BB1C6D" w:rsidRPr="007A61A4" w:rsidRDefault="00BB1C6D" w:rsidP="0064330E">
            <w:pPr>
              <w:spacing w:after="0" w:line="240" w:lineRule="auto"/>
              <w:jc w:val="right"/>
              <w:rPr>
                <w:rFonts w:ascii="Arial Narrow" w:hAnsi="Arial Narrow" w:cs="Calibri"/>
                <w:sz w:val="24"/>
                <w:szCs w:val="24"/>
                <w:lang w:val="es-MX"/>
              </w:rPr>
            </w:pPr>
            <w:r w:rsidRPr="007A61A4">
              <w:rPr>
                <w:rFonts w:ascii="Arial Narrow" w:hAnsi="Arial Narrow" w:cs="Calibri"/>
                <w:sz w:val="24"/>
                <w:szCs w:val="24"/>
                <w:lang w:val="es-MX"/>
              </w:rPr>
              <w:t>$</w:t>
            </w:r>
            <w:r>
              <w:rPr>
                <w:rFonts w:ascii="Arial Narrow" w:hAnsi="Arial Narrow" w:cs="Calibri"/>
                <w:sz w:val="24"/>
                <w:szCs w:val="24"/>
                <w:lang w:val="es-MX"/>
              </w:rPr>
              <w:t>3</w:t>
            </w:r>
            <w:r w:rsidR="005A75CB">
              <w:rPr>
                <w:rFonts w:ascii="Arial Narrow" w:hAnsi="Arial Narrow" w:cs="Calibri"/>
                <w:sz w:val="24"/>
                <w:szCs w:val="24"/>
                <w:lang w:val="es-MX"/>
              </w:rPr>
              <w:t>8</w:t>
            </w:r>
            <w:r>
              <w:rPr>
                <w:rFonts w:ascii="Arial Narrow" w:hAnsi="Arial Narrow" w:cs="Calibri"/>
                <w:sz w:val="24"/>
                <w:szCs w:val="24"/>
                <w:lang w:val="es-MX"/>
              </w:rPr>
              <w:t>´</w:t>
            </w:r>
            <w:r w:rsidR="005A75CB">
              <w:rPr>
                <w:rFonts w:ascii="Arial Narrow" w:hAnsi="Arial Narrow" w:cs="Calibri"/>
                <w:sz w:val="24"/>
                <w:szCs w:val="24"/>
                <w:lang w:val="es-MX"/>
              </w:rPr>
              <w:t>606,731.53</w:t>
            </w:r>
          </w:p>
        </w:tc>
      </w:tr>
      <w:tr w:rsidR="00BB1C6D" w:rsidRPr="007A61A4" w14:paraId="65C84AB3" w14:textId="77777777" w:rsidTr="0077204D">
        <w:tc>
          <w:tcPr>
            <w:tcW w:w="1135" w:type="dxa"/>
          </w:tcPr>
          <w:p w14:paraId="677CA28B" w14:textId="77777777" w:rsidR="00BB1C6D" w:rsidRPr="007A61A4" w:rsidRDefault="00BB1C6D" w:rsidP="0064330E">
            <w:pPr>
              <w:spacing w:after="0" w:line="240" w:lineRule="auto"/>
              <w:jc w:val="both"/>
              <w:rPr>
                <w:rFonts w:ascii="Arial Narrow" w:hAnsi="Arial Narrow" w:cs="Calibri"/>
                <w:sz w:val="24"/>
                <w:szCs w:val="24"/>
                <w:lang w:val="es-MX"/>
              </w:rPr>
            </w:pPr>
            <w:r w:rsidRPr="007A61A4">
              <w:rPr>
                <w:rFonts w:ascii="Arial Narrow" w:hAnsi="Arial Narrow" w:cs="Calibri"/>
                <w:sz w:val="24"/>
                <w:szCs w:val="24"/>
                <w:lang w:val="es-MX"/>
              </w:rPr>
              <w:t>8220</w:t>
            </w:r>
          </w:p>
        </w:tc>
        <w:tc>
          <w:tcPr>
            <w:tcW w:w="5809" w:type="dxa"/>
          </w:tcPr>
          <w:p w14:paraId="337499F2" w14:textId="77777777" w:rsidR="00BB1C6D" w:rsidRPr="007A61A4" w:rsidRDefault="00BB1C6D" w:rsidP="0064330E">
            <w:pPr>
              <w:spacing w:after="0" w:line="240" w:lineRule="auto"/>
              <w:jc w:val="both"/>
              <w:rPr>
                <w:rFonts w:ascii="Arial Narrow" w:hAnsi="Arial Narrow" w:cs="Calibri"/>
                <w:sz w:val="24"/>
                <w:szCs w:val="24"/>
                <w:lang w:val="es-MX"/>
              </w:rPr>
            </w:pPr>
            <w:r w:rsidRPr="007A61A4">
              <w:rPr>
                <w:rFonts w:ascii="Arial Narrow" w:hAnsi="Arial Narrow" w:cs="Calibri"/>
                <w:sz w:val="24"/>
                <w:szCs w:val="24"/>
                <w:lang w:val="es-MX"/>
              </w:rPr>
              <w:t>Presupuesto de Egresos por Ejercer</w:t>
            </w:r>
          </w:p>
        </w:tc>
        <w:tc>
          <w:tcPr>
            <w:tcW w:w="3275" w:type="dxa"/>
          </w:tcPr>
          <w:p w14:paraId="1B429E86" w14:textId="5AD87757" w:rsidR="00BB1C6D" w:rsidRPr="007A61A4" w:rsidRDefault="00BB1C6D" w:rsidP="0064330E">
            <w:pPr>
              <w:spacing w:after="0" w:line="240" w:lineRule="auto"/>
              <w:jc w:val="right"/>
              <w:rPr>
                <w:rFonts w:ascii="Arial Narrow" w:hAnsi="Arial Narrow" w:cs="Calibri"/>
                <w:sz w:val="24"/>
                <w:szCs w:val="24"/>
                <w:lang w:val="es-MX"/>
              </w:rPr>
            </w:pPr>
            <w:r>
              <w:rPr>
                <w:rFonts w:ascii="Arial Narrow" w:hAnsi="Arial Narrow" w:cs="Calibri"/>
                <w:sz w:val="24"/>
                <w:szCs w:val="24"/>
                <w:lang w:val="es-MX"/>
              </w:rPr>
              <w:t>$</w:t>
            </w:r>
            <w:r w:rsidR="005A75CB">
              <w:rPr>
                <w:rFonts w:ascii="Arial Narrow" w:hAnsi="Arial Narrow" w:cs="Calibri"/>
                <w:sz w:val="24"/>
                <w:szCs w:val="24"/>
                <w:lang w:val="es-MX"/>
              </w:rPr>
              <w:t>3</w:t>
            </w:r>
            <w:r w:rsidR="00AF68EB">
              <w:rPr>
                <w:rFonts w:ascii="Arial Narrow" w:hAnsi="Arial Narrow" w:cs="Calibri"/>
                <w:sz w:val="24"/>
                <w:szCs w:val="24"/>
                <w:lang w:val="es-MX"/>
              </w:rPr>
              <w:t>5</w:t>
            </w:r>
            <w:r w:rsidR="005A75CB">
              <w:rPr>
                <w:rFonts w:ascii="Arial Narrow" w:hAnsi="Arial Narrow" w:cs="Calibri"/>
                <w:sz w:val="24"/>
                <w:szCs w:val="24"/>
                <w:lang w:val="es-MX"/>
              </w:rPr>
              <w:t>´</w:t>
            </w:r>
            <w:r w:rsidR="00AE67EB">
              <w:rPr>
                <w:rFonts w:ascii="Arial Narrow" w:hAnsi="Arial Narrow" w:cs="Calibri"/>
                <w:sz w:val="24"/>
                <w:szCs w:val="24"/>
                <w:lang w:val="es-MX"/>
              </w:rPr>
              <w:t>546,741.78</w:t>
            </w:r>
          </w:p>
        </w:tc>
      </w:tr>
      <w:tr w:rsidR="00BB1C6D" w:rsidRPr="007A61A4" w14:paraId="39B49CF1" w14:textId="77777777" w:rsidTr="0077204D">
        <w:tc>
          <w:tcPr>
            <w:tcW w:w="1135" w:type="dxa"/>
          </w:tcPr>
          <w:p w14:paraId="4FE6B4EE" w14:textId="77777777" w:rsidR="00BB1C6D" w:rsidRPr="007A61A4" w:rsidRDefault="00BB1C6D" w:rsidP="0064330E">
            <w:pPr>
              <w:spacing w:after="0" w:line="240" w:lineRule="auto"/>
              <w:jc w:val="both"/>
              <w:rPr>
                <w:rFonts w:ascii="Arial Narrow" w:hAnsi="Arial Narrow" w:cs="Calibri"/>
                <w:sz w:val="24"/>
                <w:szCs w:val="24"/>
                <w:lang w:val="es-MX"/>
              </w:rPr>
            </w:pPr>
            <w:r w:rsidRPr="007A61A4">
              <w:rPr>
                <w:rFonts w:ascii="Arial Narrow" w:hAnsi="Arial Narrow" w:cs="Calibri"/>
                <w:sz w:val="24"/>
                <w:szCs w:val="24"/>
                <w:lang w:val="es-MX"/>
              </w:rPr>
              <w:t>8230</w:t>
            </w:r>
          </w:p>
        </w:tc>
        <w:tc>
          <w:tcPr>
            <w:tcW w:w="5809" w:type="dxa"/>
          </w:tcPr>
          <w:p w14:paraId="60B7EA9F" w14:textId="77777777" w:rsidR="00BB1C6D" w:rsidRPr="007A61A4" w:rsidRDefault="00BB1C6D" w:rsidP="0064330E">
            <w:pPr>
              <w:spacing w:after="0" w:line="240" w:lineRule="auto"/>
              <w:jc w:val="both"/>
              <w:rPr>
                <w:rFonts w:ascii="Arial Narrow" w:hAnsi="Arial Narrow" w:cs="Calibri"/>
                <w:sz w:val="24"/>
                <w:szCs w:val="24"/>
                <w:lang w:val="es-MX"/>
              </w:rPr>
            </w:pPr>
            <w:r w:rsidRPr="007A61A4">
              <w:rPr>
                <w:rFonts w:ascii="Arial Narrow" w:hAnsi="Arial Narrow" w:cs="Calibri"/>
                <w:sz w:val="24"/>
                <w:szCs w:val="24"/>
                <w:lang w:val="es-MX"/>
              </w:rPr>
              <w:t>Modificaciones Al Presupuesto De Egresos Aprobado</w:t>
            </w:r>
          </w:p>
        </w:tc>
        <w:tc>
          <w:tcPr>
            <w:tcW w:w="3275" w:type="dxa"/>
          </w:tcPr>
          <w:p w14:paraId="0AB0BFA4" w14:textId="4F5E2105" w:rsidR="00BB1C6D" w:rsidRPr="007A61A4" w:rsidRDefault="003B0120" w:rsidP="0064330E">
            <w:pPr>
              <w:spacing w:after="0" w:line="240" w:lineRule="auto"/>
              <w:jc w:val="right"/>
              <w:rPr>
                <w:rFonts w:ascii="Arial Narrow" w:hAnsi="Arial Narrow" w:cs="Calibri"/>
                <w:sz w:val="24"/>
                <w:szCs w:val="24"/>
                <w:lang w:val="es-MX"/>
              </w:rPr>
            </w:pPr>
            <w:r>
              <w:rPr>
                <w:rFonts w:ascii="Arial Narrow" w:hAnsi="Arial Narrow" w:cs="Calibri"/>
                <w:sz w:val="24"/>
                <w:szCs w:val="24"/>
                <w:lang w:val="es-MX"/>
              </w:rPr>
              <w:t>-</w:t>
            </w:r>
            <w:r w:rsidR="00BB1C6D">
              <w:rPr>
                <w:rFonts w:ascii="Arial Narrow" w:hAnsi="Arial Narrow" w:cs="Calibri"/>
                <w:sz w:val="24"/>
                <w:szCs w:val="24"/>
                <w:lang w:val="es-MX"/>
              </w:rPr>
              <w:t>$</w:t>
            </w:r>
            <w:r>
              <w:rPr>
                <w:rFonts w:ascii="Arial Narrow" w:hAnsi="Arial Narrow" w:cs="Calibri"/>
                <w:sz w:val="24"/>
                <w:szCs w:val="24"/>
                <w:lang w:val="es-MX"/>
              </w:rPr>
              <w:t>909,121.00</w:t>
            </w:r>
          </w:p>
        </w:tc>
      </w:tr>
      <w:tr w:rsidR="00BB1C6D" w:rsidRPr="007A61A4" w14:paraId="7E0B8C8D" w14:textId="77777777" w:rsidTr="0077204D">
        <w:tc>
          <w:tcPr>
            <w:tcW w:w="1135" w:type="dxa"/>
          </w:tcPr>
          <w:p w14:paraId="60F5A363" w14:textId="77777777" w:rsidR="00BB1C6D" w:rsidRPr="007A61A4" w:rsidRDefault="00BB1C6D" w:rsidP="0064330E">
            <w:pPr>
              <w:spacing w:after="0" w:line="240" w:lineRule="auto"/>
              <w:jc w:val="both"/>
              <w:rPr>
                <w:rFonts w:ascii="Arial Narrow" w:hAnsi="Arial Narrow" w:cs="Calibri"/>
                <w:sz w:val="24"/>
                <w:szCs w:val="24"/>
                <w:lang w:val="es-MX"/>
              </w:rPr>
            </w:pPr>
            <w:r w:rsidRPr="007A61A4">
              <w:rPr>
                <w:rFonts w:ascii="Arial Narrow" w:hAnsi="Arial Narrow" w:cs="Calibri"/>
                <w:sz w:val="24"/>
                <w:szCs w:val="24"/>
                <w:lang w:val="es-MX"/>
              </w:rPr>
              <w:t>8240</w:t>
            </w:r>
          </w:p>
        </w:tc>
        <w:tc>
          <w:tcPr>
            <w:tcW w:w="5809" w:type="dxa"/>
          </w:tcPr>
          <w:p w14:paraId="4A8A0500" w14:textId="77777777" w:rsidR="00BB1C6D" w:rsidRPr="007A61A4" w:rsidRDefault="00BB1C6D" w:rsidP="0064330E">
            <w:pPr>
              <w:spacing w:after="0" w:line="240" w:lineRule="auto"/>
              <w:jc w:val="both"/>
              <w:rPr>
                <w:rFonts w:ascii="Arial Narrow" w:hAnsi="Arial Narrow" w:cs="Calibri"/>
                <w:sz w:val="24"/>
                <w:szCs w:val="24"/>
                <w:lang w:val="es-MX"/>
              </w:rPr>
            </w:pPr>
            <w:r w:rsidRPr="007A61A4">
              <w:rPr>
                <w:rFonts w:ascii="Arial Narrow" w:hAnsi="Arial Narrow" w:cs="Calibri"/>
                <w:sz w:val="24"/>
                <w:szCs w:val="24"/>
                <w:lang w:val="es-MX"/>
              </w:rPr>
              <w:t>Presupuesto de Egresos Comprometido</w:t>
            </w:r>
          </w:p>
        </w:tc>
        <w:tc>
          <w:tcPr>
            <w:tcW w:w="3275" w:type="dxa"/>
          </w:tcPr>
          <w:p w14:paraId="2BEEAA64" w14:textId="06C2B5C4" w:rsidR="00BB1C6D" w:rsidRPr="007A61A4" w:rsidRDefault="00BB1C6D" w:rsidP="0064330E">
            <w:pPr>
              <w:spacing w:after="0" w:line="240" w:lineRule="auto"/>
              <w:jc w:val="right"/>
              <w:rPr>
                <w:rFonts w:ascii="Arial Narrow" w:hAnsi="Arial Narrow" w:cs="Calibri"/>
                <w:sz w:val="24"/>
                <w:szCs w:val="24"/>
                <w:lang w:val="es-MX"/>
              </w:rPr>
            </w:pPr>
            <w:r>
              <w:rPr>
                <w:rFonts w:ascii="Arial Narrow" w:hAnsi="Arial Narrow" w:cs="Calibri"/>
                <w:sz w:val="24"/>
                <w:szCs w:val="24"/>
                <w:lang w:val="es-MX"/>
              </w:rPr>
              <w:t>$</w:t>
            </w:r>
            <w:r w:rsidR="00AE67EB">
              <w:rPr>
                <w:rFonts w:ascii="Arial Narrow" w:hAnsi="Arial Narrow" w:cs="Calibri"/>
                <w:sz w:val="24"/>
                <w:szCs w:val="24"/>
                <w:lang w:val="es-MX"/>
              </w:rPr>
              <w:t>2</w:t>
            </w:r>
            <w:r w:rsidR="00745445">
              <w:rPr>
                <w:rFonts w:ascii="Arial Narrow" w:hAnsi="Arial Narrow" w:cs="Calibri"/>
                <w:sz w:val="24"/>
                <w:szCs w:val="24"/>
                <w:lang w:val="es-MX"/>
              </w:rPr>
              <w:t>´</w:t>
            </w:r>
            <w:r w:rsidR="00AE67EB">
              <w:rPr>
                <w:rFonts w:ascii="Arial Narrow" w:hAnsi="Arial Narrow" w:cs="Calibri"/>
                <w:sz w:val="24"/>
                <w:szCs w:val="24"/>
                <w:lang w:val="es-MX"/>
              </w:rPr>
              <w:t>150,868.75</w:t>
            </w:r>
          </w:p>
        </w:tc>
      </w:tr>
      <w:tr w:rsidR="00AE67EB" w:rsidRPr="007A61A4" w14:paraId="3FC8DAA6" w14:textId="77777777" w:rsidTr="0077204D">
        <w:tc>
          <w:tcPr>
            <w:tcW w:w="1135" w:type="dxa"/>
          </w:tcPr>
          <w:p w14:paraId="1C1BEF57" w14:textId="77777777" w:rsidR="00AE67EB" w:rsidRPr="007A61A4" w:rsidRDefault="00AE67EB" w:rsidP="00AE67EB">
            <w:pPr>
              <w:spacing w:after="0" w:line="240" w:lineRule="auto"/>
              <w:jc w:val="both"/>
              <w:rPr>
                <w:rFonts w:ascii="Arial Narrow" w:hAnsi="Arial Narrow" w:cs="Calibri"/>
                <w:sz w:val="24"/>
                <w:szCs w:val="24"/>
                <w:lang w:val="es-MX"/>
              </w:rPr>
            </w:pPr>
            <w:r w:rsidRPr="007A61A4">
              <w:rPr>
                <w:rFonts w:ascii="Arial Narrow" w:hAnsi="Arial Narrow" w:cs="Calibri"/>
                <w:sz w:val="24"/>
                <w:szCs w:val="24"/>
                <w:lang w:val="es-MX"/>
              </w:rPr>
              <w:t>8250</w:t>
            </w:r>
          </w:p>
        </w:tc>
        <w:tc>
          <w:tcPr>
            <w:tcW w:w="5809" w:type="dxa"/>
          </w:tcPr>
          <w:p w14:paraId="76B9A8A8" w14:textId="77777777" w:rsidR="00AE67EB" w:rsidRPr="007A61A4" w:rsidRDefault="00AE67EB" w:rsidP="00AE67EB">
            <w:pPr>
              <w:spacing w:after="0" w:line="240" w:lineRule="auto"/>
              <w:jc w:val="both"/>
              <w:rPr>
                <w:rFonts w:ascii="Arial Narrow" w:hAnsi="Arial Narrow" w:cs="Calibri"/>
                <w:sz w:val="24"/>
                <w:szCs w:val="24"/>
                <w:lang w:val="es-MX"/>
              </w:rPr>
            </w:pPr>
            <w:r w:rsidRPr="007A61A4">
              <w:rPr>
                <w:rFonts w:ascii="Arial Narrow" w:hAnsi="Arial Narrow" w:cs="Calibri"/>
                <w:sz w:val="24"/>
                <w:szCs w:val="24"/>
                <w:lang w:val="es-MX"/>
              </w:rPr>
              <w:t>Presupuesto de Egresos Devengado</w:t>
            </w:r>
          </w:p>
        </w:tc>
        <w:tc>
          <w:tcPr>
            <w:tcW w:w="3275" w:type="dxa"/>
          </w:tcPr>
          <w:p w14:paraId="4B881CE2" w14:textId="329847AD" w:rsidR="00AE67EB" w:rsidRPr="007A61A4" w:rsidRDefault="00AE67EB" w:rsidP="00AE67EB">
            <w:pPr>
              <w:spacing w:after="0" w:line="240" w:lineRule="auto"/>
              <w:jc w:val="right"/>
              <w:rPr>
                <w:rFonts w:ascii="Arial Narrow" w:hAnsi="Arial Narrow" w:cs="Calibri"/>
                <w:sz w:val="24"/>
                <w:szCs w:val="24"/>
                <w:lang w:val="es-MX"/>
              </w:rPr>
            </w:pPr>
            <w:r w:rsidRPr="002C439D">
              <w:rPr>
                <w:rFonts w:ascii="Arial Narrow" w:hAnsi="Arial Narrow" w:cs="Calibri"/>
                <w:sz w:val="24"/>
                <w:szCs w:val="24"/>
                <w:lang w:val="es-MX"/>
              </w:rPr>
              <w:t>$2´150,868.75</w:t>
            </w:r>
          </w:p>
        </w:tc>
      </w:tr>
      <w:tr w:rsidR="00AE67EB" w:rsidRPr="007A61A4" w14:paraId="5FC40BB2" w14:textId="77777777" w:rsidTr="0077204D">
        <w:tc>
          <w:tcPr>
            <w:tcW w:w="1135" w:type="dxa"/>
          </w:tcPr>
          <w:p w14:paraId="1778F643" w14:textId="77777777" w:rsidR="00AE67EB" w:rsidRPr="007A61A4" w:rsidRDefault="00AE67EB" w:rsidP="00AE67EB">
            <w:pPr>
              <w:spacing w:after="0" w:line="240" w:lineRule="auto"/>
              <w:jc w:val="both"/>
              <w:rPr>
                <w:rFonts w:ascii="Arial Narrow" w:hAnsi="Arial Narrow" w:cs="Calibri"/>
                <w:sz w:val="24"/>
                <w:szCs w:val="24"/>
                <w:lang w:val="es-MX"/>
              </w:rPr>
            </w:pPr>
            <w:r w:rsidRPr="007A61A4">
              <w:rPr>
                <w:rFonts w:ascii="Arial Narrow" w:hAnsi="Arial Narrow" w:cs="Calibri"/>
                <w:sz w:val="24"/>
                <w:szCs w:val="24"/>
                <w:lang w:val="es-MX"/>
              </w:rPr>
              <w:t>8260</w:t>
            </w:r>
          </w:p>
        </w:tc>
        <w:tc>
          <w:tcPr>
            <w:tcW w:w="5809" w:type="dxa"/>
          </w:tcPr>
          <w:p w14:paraId="168C27A8" w14:textId="77777777" w:rsidR="00AE67EB" w:rsidRPr="007A61A4" w:rsidRDefault="00AE67EB" w:rsidP="00AE67EB">
            <w:pPr>
              <w:spacing w:after="0" w:line="240" w:lineRule="auto"/>
              <w:jc w:val="both"/>
              <w:rPr>
                <w:rFonts w:ascii="Arial Narrow" w:hAnsi="Arial Narrow" w:cs="Calibri"/>
                <w:sz w:val="24"/>
                <w:szCs w:val="24"/>
                <w:lang w:val="es-MX"/>
              </w:rPr>
            </w:pPr>
            <w:r w:rsidRPr="007A61A4">
              <w:rPr>
                <w:rFonts w:ascii="Arial Narrow" w:hAnsi="Arial Narrow" w:cs="Calibri"/>
                <w:sz w:val="24"/>
                <w:szCs w:val="24"/>
                <w:lang w:val="es-MX"/>
              </w:rPr>
              <w:t>Presupuesto de Egresos Ejercido</w:t>
            </w:r>
          </w:p>
        </w:tc>
        <w:tc>
          <w:tcPr>
            <w:tcW w:w="3275" w:type="dxa"/>
          </w:tcPr>
          <w:p w14:paraId="19DA1E2B" w14:textId="1702937D" w:rsidR="00AE67EB" w:rsidRPr="007A61A4" w:rsidRDefault="00AE67EB" w:rsidP="00AE67EB">
            <w:pPr>
              <w:spacing w:after="0" w:line="240" w:lineRule="auto"/>
              <w:jc w:val="right"/>
              <w:rPr>
                <w:rFonts w:ascii="Arial Narrow" w:hAnsi="Arial Narrow" w:cs="Calibri"/>
                <w:sz w:val="24"/>
                <w:szCs w:val="24"/>
                <w:lang w:val="es-MX"/>
              </w:rPr>
            </w:pPr>
            <w:r w:rsidRPr="002C439D">
              <w:rPr>
                <w:rFonts w:ascii="Arial Narrow" w:hAnsi="Arial Narrow" w:cs="Calibri"/>
                <w:sz w:val="24"/>
                <w:szCs w:val="24"/>
                <w:lang w:val="es-MX"/>
              </w:rPr>
              <w:t>$2´150,868.75</w:t>
            </w:r>
          </w:p>
        </w:tc>
      </w:tr>
      <w:tr w:rsidR="00AE67EB" w:rsidRPr="007A61A4" w14:paraId="2C820802" w14:textId="77777777" w:rsidTr="0077204D">
        <w:tc>
          <w:tcPr>
            <w:tcW w:w="1135" w:type="dxa"/>
          </w:tcPr>
          <w:p w14:paraId="7F018EB7" w14:textId="77777777" w:rsidR="00AE67EB" w:rsidRPr="007A61A4" w:rsidRDefault="00AE67EB" w:rsidP="00AE67EB">
            <w:pPr>
              <w:spacing w:after="0" w:line="240" w:lineRule="auto"/>
              <w:jc w:val="both"/>
              <w:rPr>
                <w:rFonts w:ascii="Arial Narrow" w:hAnsi="Arial Narrow" w:cs="Calibri"/>
                <w:sz w:val="24"/>
                <w:szCs w:val="24"/>
                <w:lang w:val="es-MX"/>
              </w:rPr>
            </w:pPr>
            <w:r>
              <w:rPr>
                <w:rFonts w:ascii="Arial Narrow" w:hAnsi="Arial Narrow" w:cs="Calibri"/>
                <w:sz w:val="24"/>
                <w:szCs w:val="24"/>
                <w:lang w:val="es-MX"/>
              </w:rPr>
              <w:t xml:space="preserve"> </w:t>
            </w:r>
            <w:r w:rsidRPr="007A61A4">
              <w:rPr>
                <w:rFonts w:ascii="Arial Narrow" w:hAnsi="Arial Narrow" w:cs="Calibri"/>
                <w:sz w:val="24"/>
                <w:szCs w:val="24"/>
                <w:lang w:val="es-MX"/>
              </w:rPr>
              <w:t>8270</w:t>
            </w:r>
          </w:p>
        </w:tc>
        <w:tc>
          <w:tcPr>
            <w:tcW w:w="5809" w:type="dxa"/>
          </w:tcPr>
          <w:p w14:paraId="79CD07A0" w14:textId="77777777" w:rsidR="00AE67EB" w:rsidRPr="007A61A4" w:rsidRDefault="00AE67EB" w:rsidP="00AE67EB">
            <w:pPr>
              <w:spacing w:after="0" w:line="240" w:lineRule="auto"/>
              <w:jc w:val="both"/>
              <w:rPr>
                <w:rFonts w:ascii="Arial Narrow" w:hAnsi="Arial Narrow" w:cs="Calibri"/>
                <w:sz w:val="24"/>
                <w:szCs w:val="24"/>
                <w:lang w:val="es-MX"/>
              </w:rPr>
            </w:pPr>
            <w:r w:rsidRPr="007A61A4">
              <w:rPr>
                <w:rFonts w:ascii="Arial Narrow" w:hAnsi="Arial Narrow" w:cs="Calibri"/>
                <w:sz w:val="24"/>
                <w:szCs w:val="24"/>
                <w:lang w:val="es-MX"/>
              </w:rPr>
              <w:t>Presupuesto de Egresos Pagado</w:t>
            </w:r>
          </w:p>
        </w:tc>
        <w:tc>
          <w:tcPr>
            <w:tcW w:w="3275" w:type="dxa"/>
          </w:tcPr>
          <w:p w14:paraId="49AA7CC9" w14:textId="58E0DB81" w:rsidR="00AE67EB" w:rsidRPr="007A61A4" w:rsidRDefault="00AE67EB" w:rsidP="00AE67EB">
            <w:pPr>
              <w:spacing w:after="0" w:line="240" w:lineRule="auto"/>
              <w:jc w:val="right"/>
              <w:rPr>
                <w:rFonts w:ascii="Arial Narrow" w:hAnsi="Arial Narrow" w:cs="Calibri"/>
                <w:sz w:val="24"/>
                <w:szCs w:val="24"/>
                <w:lang w:val="es-MX"/>
              </w:rPr>
            </w:pPr>
            <w:r w:rsidRPr="002C439D">
              <w:rPr>
                <w:rFonts w:ascii="Arial Narrow" w:hAnsi="Arial Narrow" w:cs="Calibri"/>
                <w:sz w:val="24"/>
                <w:szCs w:val="24"/>
                <w:lang w:val="es-MX"/>
              </w:rPr>
              <w:t>$2´150,868.75</w:t>
            </w:r>
          </w:p>
        </w:tc>
      </w:tr>
    </w:tbl>
    <w:p w14:paraId="1379F82A" w14:textId="77777777" w:rsidR="00BB1C6D" w:rsidRDefault="00BB1C6D" w:rsidP="00BB1C6D">
      <w:pPr>
        <w:spacing w:after="0" w:line="240" w:lineRule="auto"/>
        <w:ind w:left="720"/>
        <w:jc w:val="both"/>
        <w:rPr>
          <w:rFonts w:ascii="Arial Narrow" w:hAnsi="Arial Narrow" w:cs="Calibri"/>
          <w:b/>
          <w:sz w:val="24"/>
          <w:szCs w:val="24"/>
          <w:lang w:val="es-MX"/>
        </w:rPr>
      </w:pPr>
    </w:p>
    <w:p w14:paraId="1709A3BF" w14:textId="77777777" w:rsidR="00477E7D" w:rsidRDefault="00477E7D" w:rsidP="00BB1C6D">
      <w:pPr>
        <w:spacing w:after="0" w:line="240" w:lineRule="auto"/>
        <w:jc w:val="both"/>
        <w:rPr>
          <w:rFonts w:ascii="Arial Narrow" w:hAnsi="Arial Narrow" w:cs="Calibri"/>
          <w:sz w:val="24"/>
          <w:szCs w:val="24"/>
          <w:lang w:val="es-MX"/>
        </w:rPr>
      </w:pPr>
    </w:p>
    <w:p w14:paraId="6EEB166F" w14:textId="77777777" w:rsidR="00477E7D" w:rsidRDefault="00477E7D" w:rsidP="00BB1C6D">
      <w:pPr>
        <w:spacing w:after="0" w:line="240" w:lineRule="auto"/>
        <w:jc w:val="both"/>
        <w:rPr>
          <w:rFonts w:ascii="Arial Narrow" w:hAnsi="Arial Narrow" w:cs="Calibri"/>
          <w:sz w:val="24"/>
          <w:szCs w:val="24"/>
          <w:lang w:val="es-MX"/>
        </w:rPr>
      </w:pPr>
    </w:p>
    <w:p w14:paraId="68AC84D8" w14:textId="77777777" w:rsidR="00477E7D" w:rsidRDefault="00477E7D" w:rsidP="00BB1C6D">
      <w:pPr>
        <w:spacing w:after="0" w:line="240" w:lineRule="auto"/>
        <w:jc w:val="both"/>
        <w:rPr>
          <w:rFonts w:ascii="Arial Narrow" w:hAnsi="Arial Narrow" w:cs="Calibri"/>
          <w:sz w:val="24"/>
          <w:szCs w:val="24"/>
          <w:lang w:val="es-MX"/>
        </w:rPr>
      </w:pPr>
    </w:p>
    <w:p w14:paraId="3A9AFA6A" w14:textId="77777777" w:rsidR="00477E7D" w:rsidRDefault="00477E7D" w:rsidP="00BB1C6D">
      <w:pPr>
        <w:spacing w:after="0" w:line="240" w:lineRule="auto"/>
        <w:jc w:val="both"/>
        <w:rPr>
          <w:rFonts w:ascii="Arial Narrow" w:hAnsi="Arial Narrow" w:cs="Calibri"/>
          <w:sz w:val="24"/>
          <w:szCs w:val="24"/>
          <w:lang w:val="es-MX"/>
        </w:rPr>
      </w:pPr>
    </w:p>
    <w:p w14:paraId="2B11F0C2" w14:textId="77777777" w:rsidR="00477E7D" w:rsidRDefault="00477E7D" w:rsidP="00BB1C6D">
      <w:pPr>
        <w:spacing w:after="0" w:line="240" w:lineRule="auto"/>
        <w:jc w:val="both"/>
        <w:rPr>
          <w:rFonts w:ascii="Arial Narrow" w:hAnsi="Arial Narrow" w:cs="Calibri"/>
          <w:sz w:val="24"/>
          <w:szCs w:val="24"/>
          <w:lang w:val="es-MX"/>
        </w:rPr>
      </w:pPr>
    </w:p>
    <w:p w14:paraId="4F201DF0" w14:textId="77777777" w:rsidR="00477E7D" w:rsidRDefault="00477E7D" w:rsidP="00BB1C6D">
      <w:pPr>
        <w:spacing w:after="0" w:line="240" w:lineRule="auto"/>
        <w:jc w:val="both"/>
        <w:rPr>
          <w:rFonts w:ascii="Arial Narrow" w:hAnsi="Arial Narrow" w:cs="Calibri"/>
          <w:sz w:val="24"/>
          <w:szCs w:val="24"/>
          <w:lang w:val="es-MX"/>
        </w:rPr>
      </w:pPr>
    </w:p>
    <w:p w14:paraId="331C33F7" w14:textId="77777777" w:rsidR="00477E7D" w:rsidRDefault="00477E7D" w:rsidP="00BB1C6D">
      <w:pPr>
        <w:spacing w:after="0" w:line="240" w:lineRule="auto"/>
        <w:jc w:val="both"/>
        <w:rPr>
          <w:rFonts w:ascii="Arial Narrow" w:hAnsi="Arial Narrow" w:cs="Calibri"/>
          <w:sz w:val="24"/>
          <w:szCs w:val="24"/>
          <w:lang w:val="es-MX"/>
        </w:rPr>
      </w:pPr>
    </w:p>
    <w:p w14:paraId="63715FDB" w14:textId="77777777" w:rsidR="00477E7D" w:rsidRDefault="00477E7D" w:rsidP="00BB1C6D">
      <w:pPr>
        <w:spacing w:after="0" w:line="240" w:lineRule="auto"/>
        <w:jc w:val="both"/>
        <w:rPr>
          <w:rFonts w:ascii="Arial Narrow" w:hAnsi="Arial Narrow" w:cs="Calibri"/>
          <w:sz w:val="24"/>
          <w:szCs w:val="24"/>
          <w:lang w:val="es-MX"/>
        </w:rPr>
      </w:pPr>
    </w:p>
    <w:p w14:paraId="5500E010" w14:textId="4EFA5B1A" w:rsidR="00BB1C6D" w:rsidRDefault="003407C2" w:rsidP="00BB1C6D">
      <w:pPr>
        <w:spacing w:after="0" w:line="240" w:lineRule="auto"/>
        <w:jc w:val="both"/>
        <w:rPr>
          <w:rFonts w:ascii="Arial Narrow" w:hAnsi="Arial Narrow" w:cs="Calibri"/>
          <w:sz w:val="24"/>
          <w:szCs w:val="24"/>
          <w:lang w:val="es-MX"/>
        </w:rPr>
      </w:pPr>
      <w:r>
        <w:rPr>
          <w:rFonts w:ascii="Arial Narrow" w:hAnsi="Arial Narrow" w:cs="Calibri"/>
          <w:sz w:val="24"/>
          <w:szCs w:val="24"/>
          <w:lang w:val="es-MX"/>
        </w:rPr>
        <w:t xml:space="preserve">Los Estados Financieros Contables al </w:t>
      </w:r>
      <w:r w:rsidR="00AF68EB" w:rsidRPr="00AF68EB">
        <w:rPr>
          <w:rFonts w:ascii="Arial Narrow" w:hAnsi="Arial Narrow" w:cs="Calibri"/>
          <w:b/>
          <w:bCs/>
          <w:sz w:val="24"/>
          <w:szCs w:val="24"/>
          <w:lang w:val="es-MX"/>
        </w:rPr>
        <w:t>3</w:t>
      </w:r>
      <w:r w:rsidR="00AE67EB">
        <w:rPr>
          <w:rFonts w:ascii="Arial Narrow" w:hAnsi="Arial Narrow" w:cs="Calibri"/>
          <w:b/>
          <w:bCs/>
          <w:sz w:val="24"/>
          <w:szCs w:val="24"/>
          <w:lang w:val="es-MX"/>
        </w:rPr>
        <w:t>1</w:t>
      </w:r>
      <w:r w:rsidR="00AF68EB">
        <w:rPr>
          <w:rFonts w:ascii="Arial Narrow" w:hAnsi="Arial Narrow" w:cs="Calibri"/>
          <w:sz w:val="24"/>
          <w:szCs w:val="24"/>
          <w:lang w:val="es-MX"/>
        </w:rPr>
        <w:t xml:space="preserve"> </w:t>
      </w:r>
      <w:r w:rsidRPr="00AF68EB">
        <w:rPr>
          <w:rFonts w:ascii="Arial Narrow" w:hAnsi="Arial Narrow" w:cs="Calibri"/>
          <w:b/>
          <w:bCs/>
          <w:sz w:val="24"/>
          <w:szCs w:val="24"/>
          <w:lang w:val="es-MX"/>
        </w:rPr>
        <w:t xml:space="preserve">de </w:t>
      </w:r>
      <w:r w:rsidR="00AE67EB">
        <w:rPr>
          <w:rFonts w:ascii="Arial Narrow" w:hAnsi="Arial Narrow" w:cs="Calibri"/>
          <w:b/>
          <w:bCs/>
          <w:sz w:val="24"/>
          <w:szCs w:val="24"/>
          <w:lang w:val="es-MX"/>
        </w:rPr>
        <w:t>diciembre</w:t>
      </w:r>
      <w:r w:rsidRPr="00745445">
        <w:rPr>
          <w:rFonts w:ascii="Arial Narrow" w:hAnsi="Arial Narrow" w:cs="Calibri"/>
          <w:b/>
          <w:bCs/>
          <w:sz w:val="24"/>
          <w:szCs w:val="24"/>
          <w:lang w:val="es-MX"/>
        </w:rPr>
        <w:t xml:space="preserve"> de 202</w:t>
      </w:r>
      <w:r w:rsidR="00745445" w:rsidRPr="00745445">
        <w:rPr>
          <w:rFonts w:ascii="Arial Narrow" w:hAnsi="Arial Narrow" w:cs="Calibri"/>
          <w:b/>
          <w:bCs/>
          <w:sz w:val="24"/>
          <w:szCs w:val="24"/>
          <w:lang w:val="es-MX"/>
        </w:rPr>
        <w:t>5</w:t>
      </w:r>
      <w:r>
        <w:rPr>
          <w:rFonts w:ascii="Arial Narrow" w:hAnsi="Arial Narrow" w:cs="Calibri"/>
          <w:sz w:val="24"/>
          <w:szCs w:val="24"/>
          <w:lang w:val="es-MX"/>
        </w:rPr>
        <w:t xml:space="preserve">, fueron elaborados de acuerdo a lo dispuesto en la Ley General de Contabilidad Gubernamental; a los </w:t>
      </w:r>
      <w:r w:rsidR="00552944">
        <w:rPr>
          <w:rFonts w:ascii="Arial Narrow" w:hAnsi="Arial Narrow" w:cs="Calibri"/>
          <w:sz w:val="24"/>
          <w:szCs w:val="24"/>
          <w:lang w:val="es-MX"/>
        </w:rPr>
        <w:t>A</w:t>
      </w:r>
      <w:r>
        <w:rPr>
          <w:rFonts w:ascii="Arial Narrow" w:hAnsi="Arial Narrow" w:cs="Calibri"/>
          <w:sz w:val="24"/>
          <w:szCs w:val="24"/>
          <w:lang w:val="es-MX"/>
        </w:rPr>
        <w:t xml:space="preserve">cuerdos publicados para la </w:t>
      </w:r>
      <w:r w:rsidR="00552944">
        <w:rPr>
          <w:rFonts w:ascii="Arial Narrow" w:hAnsi="Arial Narrow" w:cs="Calibri"/>
          <w:sz w:val="24"/>
          <w:szCs w:val="24"/>
          <w:lang w:val="es-MX"/>
        </w:rPr>
        <w:t>e</w:t>
      </w:r>
      <w:r>
        <w:rPr>
          <w:rFonts w:ascii="Arial Narrow" w:hAnsi="Arial Narrow" w:cs="Calibri"/>
          <w:sz w:val="24"/>
          <w:szCs w:val="24"/>
          <w:lang w:val="es-MX"/>
        </w:rPr>
        <w:t xml:space="preserve">laboración de los Estados Financieros Contables y Presupuestarios; a las Normas y Metodología para la emisión de la información financiera y estructura de los Estados Financieros básicos del Ente Público y características de sus </w:t>
      </w:r>
      <w:r w:rsidR="00E4045C">
        <w:rPr>
          <w:rFonts w:ascii="Arial Narrow" w:hAnsi="Arial Narrow" w:cs="Calibri"/>
          <w:sz w:val="24"/>
          <w:szCs w:val="24"/>
          <w:lang w:val="es-MX"/>
        </w:rPr>
        <w:t>N</w:t>
      </w:r>
      <w:r>
        <w:rPr>
          <w:rFonts w:ascii="Arial Narrow" w:hAnsi="Arial Narrow" w:cs="Calibri"/>
          <w:sz w:val="24"/>
          <w:szCs w:val="24"/>
          <w:lang w:val="es-MX"/>
        </w:rPr>
        <w:t>otas, emitidos por el Consejo Nacional de Armonización Contable</w:t>
      </w:r>
      <w:r w:rsidR="00E4045C">
        <w:rPr>
          <w:rFonts w:ascii="Arial Narrow" w:hAnsi="Arial Narrow" w:cs="Calibri"/>
          <w:sz w:val="24"/>
          <w:szCs w:val="24"/>
          <w:lang w:val="es-MX"/>
        </w:rPr>
        <w:t>, de acuerdo a l</w:t>
      </w:r>
      <w:r w:rsidR="00042D80">
        <w:rPr>
          <w:rFonts w:ascii="Arial Narrow" w:hAnsi="Arial Narrow" w:cs="Calibri"/>
          <w:sz w:val="24"/>
          <w:szCs w:val="24"/>
          <w:lang w:val="es-MX"/>
        </w:rPr>
        <w:t>a normativa aplicada para el reconocimiento, valuación y revelación. En relación a la preparación de la información financiera se aplican los postulados básicos de Contabilidad Gubernament</w:t>
      </w:r>
      <w:r w:rsidR="00E4045C">
        <w:rPr>
          <w:rFonts w:ascii="Arial Narrow" w:hAnsi="Arial Narrow" w:cs="Calibri"/>
          <w:sz w:val="24"/>
          <w:szCs w:val="24"/>
          <w:lang w:val="es-MX"/>
        </w:rPr>
        <w:t xml:space="preserve">al emitidos por el Acuerdo publicado por el </w:t>
      </w:r>
      <w:r w:rsidR="00552944">
        <w:rPr>
          <w:rFonts w:ascii="Arial Narrow" w:hAnsi="Arial Narrow" w:cs="Calibri"/>
          <w:sz w:val="24"/>
          <w:szCs w:val="24"/>
          <w:lang w:val="es-MX"/>
        </w:rPr>
        <w:t>C</w:t>
      </w:r>
      <w:r w:rsidR="00E4045C">
        <w:rPr>
          <w:rFonts w:ascii="Arial Narrow" w:hAnsi="Arial Narrow" w:cs="Calibri"/>
          <w:sz w:val="24"/>
          <w:szCs w:val="24"/>
          <w:lang w:val="es-MX"/>
        </w:rPr>
        <w:t xml:space="preserve">onsejo </w:t>
      </w:r>
      <w:r w:rsidR="00552944">
        <w:rPr>
          <w:rFonts w:ascii="Arial Narrow" w:hAnsi="Arial Narrow" w:cs="Calibri"/>
          <w:sz w:val="24"/>
          <w:szCs w:val="24"/>
          <w:lang w:val="es-MX"/>
        </w:rPr>
        <w:t>N</w:t>
      </w:r>
      <w:r w:rsidR="00E4045C">
        <w:rPr>
          <w:rFonts w:ascii="Arial Narrow" w:hAnsi="Arial Narrow" w:cs="Calibri"/>
          <w:sz w:val="24"/>
          <w:szCs w:val="24"/>
          <w:lang w:val="es-MX"/>
        </w:rPr>
        <w:t xml:space="preserve">acional de </w:t>
      </w:r>
      <w:r w:rsidR="00552944">
        <w:rPr>
          <w:rFonts w:ascii="Arial Narrow" w:hAnsi="Arial Narrow" w:cs="Calibri"/>
          <w:sz w:val="24"/>
          <w:szCs w:val="24"/>
          <w:lang w:val="es-MX"/>
        </w:rPr>
        <w:t>A</w:t>
      </w:r>
      <w:r w:rsidR="00E4045C">
        <w:rPr>
          <w:rFonts w:ascii="Arial Narrow" w:hAnsi="Arial Narrow" w:cs="Calibri"/>
          <w:sz w:val="24"/>
          <w:szCs w:val="24"/>
          <w:lang w:val="es-MX"/>
        </w:rPr>
        <w:t xml:space="preserve">rmonización </w:t>
      </w:r>
      <w:r w:rsidR="00552944">
        <w:rPr>
          <w:rFonts w:ascii="Arial Narrow" w:hAnsi="Arial Narrow" w:cs="Calibri"/>
          <w:sz w:val="24"/>
          <w:szCs w:val="24"/>
          <w:lang w:val="es-MX"/>
        </w:rPr>
        <w:t>C</w:t>
      </w:r>
      <w:r w:rsidR="00E4045C">
        <w:rPr>
          <w:rFonts w:ascii="Arial Narrow" w:hAnsi="Arial Narrow" w:cs="Calibri"/>
          <w:sz w:val="24"/>
          <w:szCs w:val="24"/>
          <w:lang w:val="es-MX"/>
        </w:rPr>
        <w:t>ontable (CONAC).</w:t>
      </w:r>
      <w:r w:rsidR="00042D80">
        <w:rPr>
          <w:rFonts w:ascii="Arial Narrow" w:hAnsi="Arial Narrow" w:cs="Calibri"/>
          <w:sz w:val="24"/>
          <w:szCs w:val="24"/>
          <w:lang w:val="es-MX"/>
        </w:rPr>
        <w:t xml:space="preserve"> </w:t>
      </w:r>
    </w:p>
    <w:p w14:paraId="5DF136D7" w14:textId="77777777" w:rsidR="008F0231" w:rsidRDefault="008F0231" w:rsidP="00BB1C6D">
      <w:pPr>
        <w:spacing w:after="0" w:line="240" w:lineRule="auto"/>
        <w:jc w:val="both"/>
        <w:rPr>
          <w:rFonts w:ascii="Arial Narrow" w:hAnsi="Arial Narrow" w:cs="Calibri"/>
          <w:sz w:val="24"/>
          <w:szCs w:val="24"/>
          <w:lang w:val="es-MX"/>
        </w:rPr>
      </w:pPr>
    </w:p>
    <w:p w14:paraId="57F14A55" w14:textId="77777777" w:rsidR="008F0231" w:rsidRPr="00477E7D" w:rsidRDefault="008F0231" w:rsidP="00BB1C6D">
      <w:pPr>
        <w:spacing w:after="0" w:line="240" w:lineRule="auto"/>
        <w:jc w:val="both"/>
        <w:rPr>
          <w:rFonts w:ascii="Arial Narrow" w:hAnsi="Arial Narrow" w:cs="Calibri"/>
          <w:sz w:val="24"/>
          <w:szCs w:val="24"/>
          <w:vertAlign w:val="subscript"/>
          <w:lang w:val="es-MX"/>
        </w:rPr>
      </w:pPr>
    </w:p>
    <w:p w14:paraId="3D90F7F8" w14:textId="77777777" w:rsidR="008F0231" w:rsidRPr="008F0231" w:rsidRDefault="008F0231" w:rsidP="008F0231">
      <w:pPr>
        <w:spacing w:after="0" w:line="240" w:lineRule="auto"/>
        <w:jc w:val="both"/>
        <w:rPr>
          <w:rFonts w:ascii="Arial Narrow" w:eastAsia="Times New Roman" w:hAnsi="Arial Narrow" w:cs="Calibri"/>
          <w:color w:val="000000"/>
          <w:lang w:val="es-MX" w:eastAsia="es-MX"/>
        </w:rPr>
      </w:pPr>
      <w:r w:rsidRPr="008F0231">
        <w:rPr>
          <w:rFonts w:ascii="Arial Narrow" w:eastAsia="Times New Roman" w:hAnsi="Arial Narrow" w:cs="Calibri"/>
          <w:color w:val="000000"/>
          <w:lang w:val="es-MX" w:eastAsia="es-MX"/>
        </w:rPr>
        <w:t>"Bajo protesta de decir verdad declaramos que los Estados Financieros y sus Notas, son razonablemente correctos y son responsabilidad del emisor"</w:t>
      </w:r>
    </w:p>
    <w:p w14:paraId="39A5F279" w14:textId="77777777" w:rsidR="00BB1C6D" w:rsidRDefault="00BB1C6D" w:rsidP="00BB1C6D">
      <w:pPr>
        <w:spacing w:after="0" w:line="240" w:lineRule="auto"/>
        <w:jc w:val="both"/>
        <w:rPr>
          <w:rFonts w:ascii="Arial Narrow" w:hAnsi="Arial Narrow" w:cs="Calibri"/>
          <w:sz w:val="24"/>
          <w:szCs w:val="24"/>
          <w:lang w:val="es-MX"/>
        </w:rPr>
      </w:pPr>
    </w:p>
    <w:p w14:paraId="2E53E772" w14:textId="77777777" w:rsidR="00BB1C6D" w:rsidRDefault="00BB1C6D" w:rsidP="00BB1C6D">
      <w:pPr>
        <w:spacing w:after="0" w:line="240" w:lineRule="auto"/>
        <w:jc w:val="both"/>
        <w:rPr>
          <w:rFonts w:ascii="Arial Narrow" w:hAnsi="Arial Narrow" w:cs="Calibri"/>
          <w:sz w:val="24"/>
          <w:szCs w:val="24"/>
          <w:lang w:val="es-MX"/>
        </w:rPr>
      </w:pPr>
    </w:p>
    <w:p w14:paraId="387E506B" w14:textId="77777777" w:rsidR="00B57611" w:rsidRDefault="00B57611" w:rsidP="00BB1C6D">
      <w:pPr>
        <w:spacing w:after="0" w:line="240" w:lineRule="auto"/>
        <w:jc w:val="both"/>
        <w:rPr>
          <w:rFonts w:ascii="Arial Narrow" w:hAnsi="Arial Narrow" w:cs="Calibri"/>
          <w:sz w:val="24"/>
          <w:szCs w:val="24"/>
          <w:lang w:val="es-MX"/>
        </w:rPr>
      </w:pPr>
    </w:p>
    <w:p w14:paraId="08B73594" w14:textId="77777777" w:rsidR="00B57611" w:rsidRDefault="00B57611" w:rsidP="00BB1C6D">
      <w:pPr>
        <w:spacing w:after="0" w:line="240" w:lineRule="auto"/>
        <w:jc w:val="both"/>
        <w:rPr>
          <w:rFonts w:ascii="Arial Narrow" w:hAnsi="Arial Narrow" w:cs="Calibri"/>
          <w:sz w:val="24"/>
          <w:szCs w:val="24"/>
          <w:lang w:val="es-MX"/>
        </w:rPr>
      </w:pPr>
    </w:p>
    <w:p w14:paraId="6B8632AE" w14:textId="77777777" w:rsidR="00B57611" w:rsidRDefault="00B57611" w:rsidP="00BB1C6D">
      <w:pPr>
        <w:spacing w:after="0" w:line="240" w:lineRule="auto"/>
        <w:jc w:val="both"/>
        <w:rPr>
          <w:rFonts w:ascii="Arial Narrow" w:hAnsi="Arial Narrow" w:cs="Calibri"/>
          <w:sz w:val="24"/>
          <w:szCs w:val="24"/>
          <w:lang w:val="es-MX"/>
        </w:rPr>
      </w:pPr>
    </w:p>
    <w:p w14:paraId="10233762" w14:textId="77777777" w:rsidR="00B57611" w:rsidRDefault="00B57611" w:rsidP="00BB1C6D">
      <w:pPr>
        <w:spacing w:after="0" w:line="240" w:lineRule="auto"/>
        <w:jc w:val="both"/>
        <w:rPr>
          <w:rFonts w:ascii="Arial Narrow" w:hAnsi="Arial Narrow" w:cs="Calibri"/>
          <w:sz w:val="24"/>
          <w:szCs w:val="24"/>
          <w:lang w:val="es-MX"/>
        </w:rPr>
      </w:pPr>
    </w:p>
    <w:p w14:paraId="38355F9A" w14:textId="77777777" w:rsidR="00B57611" w:rsidRDefault="00B57611" w:rsidP="00BB1C6D">
      <w:pPr>
        <w:spacing w:after="0" w:line="240" w:lineRule="auto"/>
        <w:jc w:val="both"/>
        <w:rPr>
          <w:rFonts w:ascii="Arial Narrow" w:hAnsi="Arial Narrow" w:cs="Calibri"/>
          <w:sz w:val="24"/>
          <w:szCs w:val="24"/>
          <w:lang w:val="es-MX"/>
        </w:rPr>
      </w:pPr>
    </w:p>
    <w:p w14:paraId="63E2D1EF" w14:textId="77777777" w:rsidR="00BB1C6D" w:rsidRDefault="00BB1C6D" w:rsidP="00BB1C6D">
      <w:pPr>
        <w:spacing w:after="0" w:line="240" w:lineRule="auto"/>
        <w:jc w:val="both"/>
        <w:rPr>
          <w:rFonts w:ascii="Arial Narrow" w:hAnsi="Arial Narrow" w:cs="Calibri"/>
          <w:sz w:val="24"/>
          <w:szCs w:val="24"/>
          <w:lang w:val="es-MX"/>
        </w:rPr>
      </w:pPr>
    </w:p>
    <w:p w14:paraId="0F9CAFA5" w14:textId="77777777" w:rsidR="00BB1C6D" w:rsidRDefault="00BB1C6D" w:rsidP="00BB1C6D">
      <w:pPr>
        <w:spacing w:after="0" w:line="240" w:lineRule="auto"/>
        <w:jc w:val="center"/>
        <w:rPr>
          <w:rFonts w:ascii="Arial Narrow" w:hAnsi="Arial Narrow" w:cs="Calibri"/>
          <w:sz w:val="24"/>
          <w:szCs w:val="24"/>
          <w:lang w:val="es-MX"/>
        </w:rPr>
      </w:pPr>
      <w:r>
        <w:rPr>
          <w:rFonts w:ascii="Arial Narrow" w:hAnsi="Arial Narrow" w:cs="Calibri"/>
          <w:sz w:val="24"/>
          <w:szCs w:val="24"/>
          <w:lang w:val="es-MX"/>
        </w:rPr>
        <w:t xml:space="preserve">Ing. Magnolia de los Ángeles Quintero </w:t>
      </w:r>
      <w:proofErr w:type="spellStart"/>
      <w:r>
        <w:rPr>
          <w:rFonts w:ascii="Arial Narrow" w:hAnsi="Arial Narrow" w:cs="Calibri"/>
          <w:sz w:val="24"/>
          <w:szCs w:val="24"/>
          <w:lang w:val="es-MX"/>
        </w:rPr>
        <w:t>Verboonen</w:t>
      </w:r>
      <w:proofErr w:type="spellEnd"/>
      <w:r>
        <w:rPr>
          <w:rFonts w:ascii="Arial Narrow" w:hAnsi="Arial Narrow" w:cs="Calibri"/>
          <w:sz w:val="24"/>
          <w:szCs w:val="24"/>
          <w:lang w:val="es-MX"/>
        </w:rPr>
        <w:t>.</w:t>
      </w:r>
    </w:p>
    <w:p w14:paraId="768D8582" w14:textId="648CD5FC" w:rsidR="00225E47" w:rsidRDefault="00BB1C6D" w:rsidP="007A62A0">
      <w:pPr>
        <w:spacing w:after="0" w:line="240" w:lineRule="auto"/>
        <w:jc w:val="center"/>
      </w:pPr>
      <w:r>
        <w:rPr>
          <w:rFonts w:ascii="Arial Narrow" w:hAnsi="Arial Narrow" w:cs="Calibri"/>
          <w:sz w:val="24"/>
          <w:szCs w:val="24"/>
          <w:lang w:val="es-MX"/>
        </w:rPr>
        <w:t>Apoderada Legal</w:t>
      </w:r>
    </w:p>
    <w:sectPr w:rsidR="00225E47" w:rsidSect="00140E9F">
      <w:headerReference w:type="even" r:id="rId9"/>
      <w:headerReference w:type="default" r:id="rId10"/>
      <w:footerReference w:type="default" r:id="rId11"/>
      <w:headerReference w:type="first" r:id="rId12"/>
      <w:pgSz w:w="12240" w:h="15840" w:code="1"/>
      <w:pgMar w:top="720" w:right="1325"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FA8AA" w14:textId="77777777" w:rsidR="00A11A1E" w:rsidRDefault="00A11A1E" w:rsidP="00B96003">
      <w:pPr>
        <w:spacing w:after="0" w:line="240" w:lineRule="auto"/>
      </w:pPr>
      <w:r>
        <w:separator/>
      </w:r>
    </w:p>
  </w:endnote>
  <w:endnote w:type="continuationSeparator" w:id="0">
    <w:p w14:paraId="1CC7932C" w14:textId="77777777" w:rsidR="00A11A1E" w:rsidRDefault="00A11A1E" w:rsidP="00B96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alanoGrotesque-Black">
    <w:altName w:val="Arial"/>
    <w:panose1 w:val="00000000000000000000"/>
    <w:charset w:val="00"/>
    <w:family w:val="modern"/>
    <w:notTrueType/>
    <w:pitch w:val="variable"/>
    <w:sig w:usb0="00000001" w:usb1="00000000" w:usb2="00000000" w:usb3="00000000" w:csb0="00000093" w:csb1="00000000"/>
  </w:font>
  <w:font w:name="GalanoGrotesque-Regular">
    <w:altName w:val="Arial"/>
    <w:panose1 w:val="00000000000000000000"/>
    <w:charset w:val="00"/>
    <w:family w:val="moder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BE261" w14:textId="77777777" w:rsidR="0000751E" w:rsidRDefault="007B3A1D">
    <w:pPr>
      <w:pStyle w:val="Piedepgina"/>
    </w:pPr>
    <w:r>
      <w:rPr>
        <w:noProof/>
        <w:lang w:val="es-MX" w:eastAsia="es-MX"/>
      </w:rPr>
      <mc:AlternateContent>
        <mc:Choice Requires="wps">
          <w:drawing>
            <wp:anchor distT="0" distB="0" distL="114300" distR="114300" simplePos="0" relativeHeight="251655168" behindDoc="0" locked="0" layoutInCell="1" allowOverlap="1" wp14:anchorId="30F02033" wp14:editId="07101202">
              <wp:simplePos x="0" y="0"/>
              <wp:positionH relativeFrom="column">
                <wp:posOffset>4330700</wp:posOffset>
              </wp:positionH>
              <wp:positionV relativeFrom="paragraph">
                <wp:posOffset>-352425</wp:posOffset>
              </wp:positionV>
              <wp:extent cx="2710815" cy="101727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15" cy="1017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B10E7" w14:textId="77777777" w:rsidR="00E16BFD" w:rsidRDefault="00E16BFD" w:rsidP="00AC721C">
                          <w:pPr>
                            <w:spacing w:after="0" w:line="240" w:lineRule="auto"/>
                            <w:jc w:val="right"/>
                            <w:rPr>
                              <w:rFonts w:ascii="GalanoGrotesque-Regular" w:hAnsi="GalanoGrotesque-Regular"/>
                              <w:sz w:val="16"/>
                              <w:szCs w:val="16"/>
                            </w:rPr>
                          </w:pPr>
                          <w:r>
                            <w:rPr>
                              <w:rFonts w:ascii="GalanoGrotesque-Regular" w:hAnsi="GalanoGrotesque-Regular"/>
                              <w:sz w:val="16"/>
                              <w:szCs w:val="16"/>
                            </w:rPr>
                            <w:t>Andador Plaza No.</w:t>
                          </w:r>
                          <w:proofErr w:type="gramStart"/>
                          <w:r>
                            <w:rPr>
                              <w:rFonts w:ascii="GalanoGrotesque-Regular" w:hAnsi="GalanoGrotesque-Regular"/>
                              <w:sz w:val="16"/>
                              <w:szCs w:val="16"/>
                            </w:rPr>
                            <w:t>39  Fracc</w:t>
                          </w:r>
                          <w:proofErr w:type="gramEnd"/>
                          <w:r>
                            <w:rPr>
                              <w:rFonts w:ascii="GalanoGrotesque-Regular" w:hAnsi="GalanoGrotesque-Regular"/>
                              <w:sz w:val="16"/>
                              <w:szCs w:val="16"/>
                            </w:rPr>
                            <w:t>. Ciudad Industrial</w:t>
                          </w:r>
                        </w:p>
                        <w:p w14:paraId="18E42E22" w14:textId="77777777" w:rsidR="0000751E" w:rsidRDefault="00E16BFD" w:rsidP="00AC721C">
                          <w:pPr>
                            <w:spacing w:after="0" w:line="240" w:lineRule="auto"/>
                            <w:jc w:val="right"/>
                            <w:rPr>
                              <w:rFonts w:ascii="GalanoGrotesque-Regular" w:hAnsi="GalanoGrotesque-Regular"/>
                              <w:sz w:val="16"/>
                              <w:szCs w:val="16"/>
                            </w:rPr>
                          </w:pPr>
                          <w:r>
                            <w:rPr>
                              <w:rFonts w:ascii="GalanoGrotesque-Regular" w:hAnsi="GalanoGrotesque-Regular"/>
                              <w:sz w:val="16"/>
                              <w:szCs w:val="16"/>
                            </w:rPr>
                            <w:t>C.P. 58200 Morelia, Michoacán.</w:t>
                          </w:r>
                        </w:p>
                        <w:p w14:paraId="04CA9B62" w14:textId="77777777" w:rsidR="00E16BFD" w:rsidRDefault="00E16BFD" w:rsidP="00AC721C">
                          <w:pPr>
                            <w:spacing w:after="0" w:line="240" w:lineRule="auto"/>
                            <w:jc w:val="right"/>
                            <w:rPr>
                              <w:rFonts w:ascii="GalanoGrotesque-Regular" w:hAnsi="GalanoGrotesque-Regular"/>
                              <w:sz w:val="16"/>
                              <w:szCs w:val="16"/>
                            </w:rPr>
                          </w:pPr>
                          <w:r>
                            <w:rPr>
                              <w:rFonts w:ascii="GalanoGrotesque-Regular" w:hAnsi="GalanoGrotesque-Regular"/>
                              <w:sz w:val="16"/>
                              <w:szCs w:val="16"/>
                            </w:rPr>
                            <w:t>Tels. 443 315 07 03 / 3 15 07 56</w:t>
                          </w:r>
                        </w:p>
                        <w:p w14:paraId="6BB7A796" w14:textId="77777777" w:rsidR="00E16BFD" w:rsidRPr="00FF0C52" w:rsidRDefault="00E16BFD" w:rsidP="00AC721C">
                          <w:pPr>
                            <w:spacing w:after="0" w:line="240" w:lineRule="auto"/>
                            <w:jc w:val="right"/>
                            <w:rPr>
                              <w:rFonts w:ascii="GalanoGrotesque-Regular" w:hAnsi="GalanoGrotesque-Regular"/>
                              <w:sz w:val="16"/>
                              <w:szCs w:val="16"/>
                            </w:rPr>
                          </w:pPr>
                          <w:r>
                            <w:rPr>
                              <w:rFonts w:ascii="GalanoGrotesque-Regular" w:hAnsi="GalanoGrotesque-Regular"/>
                              <w:sz w:val="16"/>
                              <w:szCs w:val="16"/>
                            </w:rPr>
                            <w:t>www.fipaim.com.mx</w:t>
                          </w:r>
                        </w:p>
                        <w:p w14:paraId="7FA50D0A" w14:textId="77777777" w:rsidR="0000751E" w:rsidRPr="00FF0C52" w:rsidRDefault="0000751E" w:rsidP="00AC721C">
                          <w:pPr>
                            <w:spacing w:after="0" w:line="240" w:lineRule="auto"/>
                            <w:jc w:val="right"/>
                            <w:rPr>
                              <w:rFonts w:ascii="GalanoGrotesque-Regular" w:hAnsi="GalanoGrotesque-Regular"/>
                              <w:sz w:val="16"/>
                              <w:szCs w:val="16"/>
                            </w:rPr>
                          </w:pPr>
                          <w:r w:rsidRPr="00FF0C52">
                            <w:rPr>
                              <w:rFonts w:ascii="GalanoGrotesque-Regular" w:hAnsi="GalanoGrotesque-Regular"/>
                              <w:sz w:val="16"/>
                              <w:szCs w:val="16"/>
                            </w:rPr>
                            <w:t>www.michoacan.gob.mx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F02033" id="_x0000_t202" coordsize="21600,21600" o:spt="202" path="m,l,21600r21600,l21600,xe">
              <v:stroke joinstyle="miter"/>
              <v:path gradientshapeok="t" o:connecttype="rect"/>
            </v:shapetype>
            <v:shape id="Text Box 7" o:spid="_x0000_s1027" type="#_x0000_t202" style="position:absolute;margin-left:341pt;margin-top:-27.75pt;width:213.45pt;height:80.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jUF4wEAAKkDAAAOAAAAZHJzL2Uyb0RvYy54bWysU9tu1DAQfUfiHyy/s7loy5Zos1VpVYRU&#10;KFLhAxzHSSwSjxl7N1m+nrGTbhf6VvFieWacM+ecmWyvpqFnB4VOgyl5tko5U0ZCrU1b8h/f795d&#10;cua8MLXowaiSH5XjV7u3b7ajLVQOHfS1QkYgxhWjLXnnvS2SxMlODcKtwCpDxQZwEJ5CbJMaxUjo&#10;Q5/kafo+GQFriyCVc5S9nYt8F/GbRkn/0DROedaXnLj5eGI8q3Amu60oWhS203KhIV7BYhDaUNMT&#10;1K3wgu1Rv4AatERw0PiVhCGBptFSRQ2kJkv/UfPYCauiFjLH2ZNN7v/Byq+HR/sNmZ8+wkQDjCKc&#10;vQf50zEDN50wrbpGhLFToqbGWbAsGa0rlk+D1a5wAaQav0BNQxZ7DxFoanAIrpBORug0gOPJdDV5&#10;JimZb7L0MrvgTFItS7NNvoljSUTx9LlF5z8pGFi4lBxpqhFeHO6dD3RE8fQkdDNwp/s+TrY3fyXo&#10;YchE+oHxzN1P1cR0vWgLaiqoj6QHYd4X2m+6dIC/ORtpV0rufu0FKs76z4Y8+ZCt12G5YrC+2OQU&#10;4HmlOq8IIwmq5J6z+Xrj54XcW9RtR53mKRi4Jh8bHRU+s1ro0z5E4cvuhoU7j+Or5z9s9wcAAP//&#10;AwBQSwMEFAAGAAgAAAAhAO4d9FDgAAAADAEAAA8AAABkcnMvZG93bnJldi54bWxMj81uwjAQhO+V&#10;eAdrkXqDNYjQkMZBiKrXVqU/Um8mXpKo8TqKDUnfvuZUbrOa0ew3+Xa0rbhQ7xvHChZzCYK4dKbh&#10;SsHH+/MsBeGDZqNbx6Tglzxsi8ldrjPjBn6jyyFUIpawz7SCOoQuQ/RlTVb7ueuIo3dyvdUhnn2F&#10;ptdDLLctLqVco9UNxw+17mhfU/lzOFsFny+n76+VfK2ebNINbpTIdoNK3U/H3SOIQGP4D8MVP6JD&#10;EZmO7szGi1bBOl3GLUHBLEkSENfEQqYbEMeo5OoBsMjxdkTxBwAA//8DAFBLAQItABQABgAIAAAA&#10;IQC2gziS/gAAAOEBAAATAAAAAAAAAAAAAAAAAAAAAABbQ29udGVudF9UeXBlc10ueG1sUEsBAi0A&#10;FAAGAAgAAAAhADj9If/WAAAAlAEAAAsAAAAAAAAAAAAAAAAALwEAAF9yZWxzLy5yZWxzUEsBAi0A&#10;FAAGAAgAAAAhAJpKNQXjAQAAqQMAAA4AAAAAAAAAAAAAAAAALgIAAGRycy9lMm9Eb2MueG1sUEsB&#10;Ai0AFAAGAAgAAAAhAO4d9FDgAAAADAEAAA8AAAAAAAAAAAAAAAAAPQQAAGRycy9kb3ducmV2Lnht&#10;bFBLBQYAAAAABAAEAPMAAABKBQAAAAA=&#10;" filled="f" stroked="f">
              <v:textbox>
                <w:txbxContent>
                  <w:p w14:paraId="359B10E7" w14:textId="77777777" w:rsidR="00E16BFD" w:rsidRDefault="00E16BFD" w:rsidP="00AC721C">
                    <w:pPr>
                      <w:spacing w:after="0" w:line="240" w:lineRule="auto"/>
                      <w:jc w:val="right"/>
                      <w:rPr>
                        <w:rFonts w:ascii="GalanoGrotesque-Regular" w:hAnsi="GalanoGrotesque-Regular"/>
                        <w:sz w:val="16"/>
                        <w:szCs w:val="16"/>
                      </w:rPr>
                    </w:pPr>
                    <w:r>
                      <w:rPr>
                        <w:rFonts w:ascii="GalanoGrotesque-Regular" w:hAnsi="GalanoGrotesque-Regular"/>
                        <w:sz w:val="16"/>
                        <w:szCs w:val="16"/>
                      </w:rPr>
                      <w:t>Andador Plaza No.</w:t>
                    </w:r>
                    <w:proofErr w:type="gramStart"/>
                    <w:r>
                      <w:rPr>
                        <w:rFonts w:ascii="GalanoGrotesque-Regular" w:hAnsi="GalanoGrotesque-Regular"/>
                        <w:sz w:val="16"/>
                        <w:szCs w:val="16"/>
                      </w:rPr>
                      <w:t>39  Fracc</w:t>
                    </w:r>
                    <w:proofErr w:type="gramEnd"/>
                    <w:r>
                      <w:rPr>
                        <w:rFonts w:ascii="GalanoGrotesque-Regular" w:hAnsi="GalanoGrotesque-Regular"/>
                        <w:sz w:val="16"/>
                        <w:szCs w:val="16"/>
                      </w:rPr>
                      <w:t>. Ciudad Industrial</w:t>
                    </w:r>
                  </w:p>
                  <w:p w14:paraId="18E42E22" w14:textId="77777777" w:rsidR="0000751E" w:rsidRDefault="00E16BFD" w:rsidP="00AC721C">
                    <w:pPr>
                      <w:spacing w:after="0" w:line="240" w:lineRule="auto"/>
                      <w:jc w:val="right"/>
                      <w:rPr>
                        <w:rFonts w:ascii="GalanoGrotesque-Regular" w:hAnsi="GalanoGrotesque-Regular"/>
                        <w:sz w:val="16"/>
                        <w:szCs w:val="16"/>
                      </w:rPr>
                    </w:pPr>
                    <w:r>
                      <w:rPr>
                        <w:rFonts w:ascii="GalanoGrotesque-Regular" w:hAnsi="GalanoGrotesque-Regular"/>
                        <w:sz w:val="16"/>
                        <w:szCs w:val="16"/>
                      </w:rPr>
                      <w:t>C.P. 58200 Morelia, Michoacán.</w:t>
                    </w:r>
                  </w:p>
                  <w:p w14:paraId="04CA9B62" w14:textId="77777777" w:rsidR="00E16BFD" w:rsidRDefault="00E16BFD" w:rsidP="00AC721C">
                    <w:pPr>
                      <w:spacing w:after="0" w:line="240" w:lineRule="auto"/>
                      <w:jc w:val="right"/>
                      <w:rPr>
                        <w:rFonts w:ascii="GalanoGrotesque-Regular" w:hAnsi="GalanoGrotesque-Regular"/>
                        <w:sz w:val="16"/>
                        <w:szCs w:val="16"/>
                      </w:rPr>
                    </w:pPr>
                    <w:r>
                      <w:rPr>
                        <w:rFonts w:ascii="GalanoGrotesque-Regular" w:hAnsi="GalanoGrotesque-Regular"/>
                        <w:sz w:val="16"/>
                        <w:szCs w:val="16"/>
                      </w:rPr>
                      <w:t>Tels. 443 315 07 03 / 3 15 07 56</w:t>
                    </w:r>
                  </w:p>
                  <w:p w14:paraId="6BB7A796" w14:textId="77777777" w:rsidR="00E16BFD" w:rsidRPr="00FF0C52" w:rsidRDefault="00E16BFD" w:rsidP="00AC721C">
                    <w:pPr>
                      <w:spacing w:after="0" w:line="240" w:lineRule="auto"/>
                      <w:jc w:val="right"/>
                      <w:rPr>
                        <w:rFonts w:ascii="GalanoGrotesque-Regular" w:hAnsi="GalanoGrotesque-Regular"/>
                        <w:sz w:val="16"/>
                        <w:szCs w:val="16"/>
                      </w:rPr>
                    </w:pPr>
                    <w:r>
                      <w:rPr>
                        <w:rFonts w:ascii="GalanoGrotesque-Regular" w:hAnsi="GalanoGrotesque-Regular"/>
                        <w:sz w:val="16"/>
                        <w:szCs w:val="16"/>
                      </w:rPr>
                      <w:t>www.fipaim.com.mx</w:t>
                    </w:r>
                  </w:p>
                  <w:p w14:paraId="7FA50D0A" w14:textId="77777777" w:rsidR="0000751E" w:rsidRPr="00FF0C52" w:rsidRDefault="0000751E" w:rsidP="00AC721C">
                    <w:pPr>
                      <w:spacing w:after="0" w:line="240" w:lineRule="auto"/>
                      <w:jc w:val="right"/>
                      <w:rPr>
                        <w:rFonts w:ascii="GalanoGrotesque-Regular" w:hAnsi="GalanoGrotesque-Regular"/>
                        <w:sz w:val="16"/>
                        <w:szCs w:val="16"/>
                      </w:rPr>
                    </w:pPr>
                    <w:r w:rsidRPr="00FF0C52">
                      <w:rPr>
                        <w:rFonts w:ascii="GalanoGrotesque-Regular" w:hAnsi="GalanoGrotesque-Regular"/>
                        <w:sz w:val="16"/>
                        <w:szCs w:val="16"/>
                      </w:rPr>
                      <w:t>www.michoacan.gob.mx</w:t>
                    </w:r>
                  </w:p>
                </w:txbxContent>
              </v:textbox>
            </v:shape>
          </w:pict>
        </mc:Fallback>
      </mc:AlternateContent>
    </w:r>
  </w:p>
  <w:p w14:paraId="2158627B" w14:textId="77777777" w:rsidR="00445AFC" w:rsidRDefault="00445A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2D317" w14:textId="77777777" w:rsidR="00A11A1E" w:rsidRDefault="00A11A1E" w:rsidP="00B96003">
      <w:pPr>
        <w:spacing w:after="0" w:line="240" w:lineRule="auto"/>
      </w:pPr>
      <w:r>
        <w:separator/>
      </w:r>
    </w:p>
  </w:footnote>
  <w:footnote w:type="continuationSeparator" w:id="0">
    <w:p w14:paraId="3B120184" w14:textId="77777777" w:rsidR="00A11A1E" w:rsidRDefault="00A11A1E" w:rsidP="00B96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13859" w14:textId="77777777" w:rsidR="0000751E" w:rsidRDefault="00B64353">
    <w:pPr>
      <w:pStyle w:val="Encabezado"/>
    </w:pPr>
    <w:r>
      <w:rPr>
        <w:noProof/>
        <w:lang w:val="es-MX" w:eastAsia="es-MX"/>
      </w:rPr>
      <w:drawing>
        <wp:anchor distT="0" distB="0" distL="114300" distR="114300" simplePos="0" relativeHeight="251660288" behindDoc="1" locked="0" layoutInCell="1" allowOverlap="1" wp14:anchorId="69EBA8BB" wp14:editId="10B5085F">
          <wp:simplePos x="0" y="0"/>
          <wp:positionH relativeFrom="margin">
            <wp:align>center</wp:align>
          </wp:positionH>
          <wp:positionV relativeFrom="margin">
            <wp:align>center</wp:align>
          </wp:positionV>
          <wp:extent cx="7772400" cy="10058400"/>
          <wp:effectExtent l="0" t="0" r="0" b="0"/>
          <wp:wrapNone/>
          <wp:docPr id="16" name="Imagen 16" descr="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anchor>
      </w:drawing>
    </w:r>
    <w:r w:rsidR="00000000">
      <w:rPr>
        <w:noProof/>
        <w:lang w:eastAsia="es-ES"/>
      </w:rPr>
      <w:pict w14:anchorId="0C0ED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5" type="#_x0000_t75" style="position:absolute;margin-left:0;margin-top:0;width:609.4pt;height:793.65pt;z-index:-251660288;mso-wrap-edited:f;mso-position-horizontal:center;mso-position-horizontal-relative:margin;mso-position-vertical:center;mso-position-vertical-relative:margin" wrapcoords="-26 0 -26 21559 21600 21559 21600 0 -26 0">
          <v:imagedata r:id="rId2" o:title="hoja"/>
          <w10:wrap anchorx="margin" anchory="margin"/>
        </v:shape>
      </w:pict>
    </w:r>
    <w:r w:rsidR="00000000">
      <w:rPr>
        <w:noProof/>
        <w:lang w:eastAsia="es-ES"/>
      </w:rPr>
      <w:pict w14:anchorId="2F5BA3C6">
        <v:shape id="WordPictureWatermark13179251" o:spid="_x0000_s1029" type="#_x0000_t75" style="position:absolute;margin-left:0;margin-top:0;width:612.15pt;height:11in;z-index:-251662336;mso-position-horizontal:center;mso-position-horizontal-relative:margin;mso-position-vertical:center;mso-position-vertical-relative:margin" o:allowincell="f">
          <v:imagedata r:id="rId3" o:title="hoja mem 2014-201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DD199" w14:textId="4616FBA7" w:rsidR="0000751E" w:rsidRDefault="00BA69D2">
    <w:pPr>
      <w:pStyle w:val="Encabezado"/>
    </w:pPr>
    <w:r>
      <w:rPr>
        <w:noProof/>
        <w:lang w:eastAsia="es-MX"/>
      </w:rPr>
      <w:drawing>
        <wp:anchor distT="0" distB="0" distL="114300" distR="114300" simplePos="0" relativeHeight="251664384" behindDoc="0" locked="0" layoutInCell="1" allowOverlap="1" wp14:anchorId="7AC1119A" wp14:editId="5080DF77">
          <wp:simplePos x="0" y="0"/>
          <wp:positionH relativeFrom="margin">
            <wp:posOffset>5426818</wp:posOffset>
          </wp:positionH>
          <wp:positionV relativeFrom="paragraph">
            <wp:posOffset>-46430</wp:posOffset>
          </wp:positionV>
          <wp:extent cx="1046480" cy="652780"/>
          <wp:effectExtent l="0" t="0" r="1270" b="0"/>
          <wp:wrapSquare wrapText="bothSides"/>
          <wp:docPr id="40338248" name="Imagen 40338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6480" cy="652780"/>
                  </a:xfrm>
                  <a:prstGeom prst="rect">
                    <a:avLst/>
                  </a:prstGeom>
                  <a:noFill/>
                  <a:ln>
                    <a:noFill/>
                  </a:ln>
                </pic:spPr>
              </pic:pic>
            </a:graphicData>
          </a:graphic>
          <wp14:sizeRelH relativeFrom="page">
            <wp14:pctWidth>0</wp14:pctWidth>
          </wp14:sizeRelH>
          <wp14:sizeRelV relativeFrom="page">
            <wp14:pctHeight>0</wp14:pctHeight>
          </wp14:sizeRelV>
        </wp:anchor>
      </w:drawing>
    </w:r>
    <w:r w:rsidR="00514DEB">
      <w:rPr>
        <w:noProof/>
        <w:lang w:val="es-MX" w:eastAsia="es-MX"/>
      </w:rPr>
      <w:drawing>
        <wp:anchor distT="0" distB="0" distL="114300" distR="114300" simplePos="0" relativeHeight="251662336" behindDoc="0" locked="0" layoutInCell="1" allowOverlap="1" wp14:anchorId="69A6BAAB" wp14:editId="3C5426DC">
          <wp:simplePos x="0" y="0"/>
          <wp:positionH relativeFrom="margin">
            <wp:posOffset>222885</wp:posOffset>
          </wp:positionH>
          <wp:positionV relativeFrom="paragraph">
            <wp:posOffset>-346710</wp:posOffset>
          </wp:positionV>
          <wp:extent cx="619125" cy="1067435"/>
          <wp:effectExtent l="0" t="0" r="9525"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l="9677" r="69354"/>
                  <a:stretch>
                    <a:fillRect/>
                  </a:stretch>
                </pic:blipFill>
                <pic:spPr bwMode="auto">
                  <a:xfrm>
                    <a:off x="0" y="0"/>
                    <a:ext cx="619125" cy="1067435"/>
                  </a:xfrm>
                  <a:prstGeom prst="rect">
                    <a:avLst/>
                  </a:prstGeom>
                  <a:noFill/>
                  <a:ln>
                    <a:noFill/>
                  </a:ln>
                </pic:spPr>
              </pic:pic>
            </a:graphicData>
          </a:graphic>
          <wp14:sizeRelH relativeFrom="page">
            <wp14:pctWidth>0</wp14:pctWidth>
          </wp14:sizeRelH>
          <wp14:sizeRelV relativeFrom="page">
            <wp14:pctHeight>0</wp14:pctHeight>
          </wp14:sizeRelV>
        </wp:anchor>
      </w:drawing>
    </w:r>
    <w:r w:rsidR="007B3A1D">
      <w:rPr>
        <w:noProof/>
        <w:lang w:val="es-MX" w:eastAsia="es-MX"/>
      </w:rPr>
      <mc:AlternateContent>
        <mc:Choice Requires="wps">
          <w:drawing>
            <wp:anchor distT="0" distB="0" distL="114300" distR="114300" simplePos="0" relativeHeight="251658240" behindDoc="0" locked="0" layoutInCell="1" allowOverlap="1" wp14:anchorId="03639F9D" wp14:editId="1FEF0DC6">
              <wp:simplePos x="0" y="0"/>
              <wp:positionH relativeFrom="column">
                <wp:posOffset>921385</wp:posOffset>
              </wp:positionH>
              <wp:positionV relativeFrom="paragraph">
                <wp:posOffset>19050</wp:posOffset>
              </wp:positionV>
              <wp:extent cx="2710815" cy="1017270"/>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15" cy="1017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FFA78" w14:textId="26DFD2E9" w:rsidR="0000751E" w:rsidRPr="00FF0C52" w:rsidRDefault="00E16BFD" w:rsidP="00953168">
                          <w:pPr>
                            <w:spacing w:after="0" w:line="240" w:lineRule="exact"/>
                            <w:rPr>
                              <w:rFonts w:ascii="GalanoGrotesque-Black" w:hAnsi="GalanoGrotesque-Black"/>
                              <w:sz w:val="24"/>
                              <w:szCs w:val="24"/>
                            </w:rPr>
                          </w:pPr>
                          <w:r>
                            <w:rPr>
                              <w:rFonts w:ascii="GalanoGrotesque-Black" w:hAnsi="GalanoGrotesque-Black"/>
                              <w:sz w:val="24"/>
                              <w:szCs w:val="24"/>
                            </w:rPr>
                            <w:t xml:space="preserve">Fideicomiso </w:t>
                          </w:r>
                          <w:r w:rsidR="00BA69D2">
                            <w:rPr>
                              <w:rFonts w:ascii="GalanoGrotesque-Black" w:hAnsi="GalanoGrotesque-Black"/>
                              <w:sz w:val="24"/>
                              <w:szCs w:val="24"/>
                            </w:rPr>
                            <w:t>de la Ciudad Industrial</w:t>
                          </w:r>
                        </w:p>
                        <w:p w14:paraId="4F8885F0" w14:textId="77777777" w:rsidR="0000751E" w:rsidRPr="00FF0C52" w:rsidRDefault="0000751E" w:rsidP="00FF0C52">
                          <w:pPr>
                            <w:spacing w:after="0" w:line="160" w:lineRule="exact"/>
                            <w:rPr>
                              <w:rFonts w:ascii="GalanoGrotesque-Regular" w:hAnsi="GalanoGrotesque-Regular"/>
                              <w:sz w:val="14"/>
                              <w:szCs w:val="14"/>
                            </w:rPr>
                          </w:pPr>
                          <w:r w:rsidRPr="00FF0C52">
                            <w:rPr>
                              <w:rFonts w:ascii="GalanoGrotesque-Regular" w:hAnsi="GalanoGrotesque-Regular"/>
                              <w:sz w:val="14"/>
                              <w:szCs w:val="14"/>
                            </w:rPr>
                            <w:t>Gobierno del Estado de Michoacán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639F9D" id="_x0000_t202" coordsize="21600,21600" o:spt="202" path="m,l,21600r21600,l21600,xe">
              <v:stroke joinstyle="miter"/>
              <v:path gradientshapeok="t" o:connecttype="rect"/>
            </v:shapetype>
            <v:shape id="Text Box 13" o:spid="_x0000_s1026" type="#_x0000_t202" style="position:absolute;margin-left:72.55pt;margin-top:1.5pt;width:213.45pt;height:8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ZN4QEAAKIDAAAOAAAAZHJzL2Uyb0RvYy54bWysU8Fu2zAMvQ/YPwi6L7aDdOmMOEXXosOA&#10;bh3Q7QNkWbKF2aJGKbGzrx8lp2m23opdBImkH997pDdX09CzvUJvwFa8WOScKSuhMbat+I/vd+8u&#10;OfNB2Eb0YFXFD8rzq+3bN5vRlWoJHfSNQkYg1pejq3gXgiuzzMtODcIvwClLSQ04iEBPbLMGxUjo&#10;Q58t8/x9NgI2DkEq7yl6Oyf5NuFrrWR40NqrwPqKE7eQTkxnHc9suxFli8J1Rh5piFewGISx1PQE&#10;dSuCYDs0L6AGIxE86LCQMGSgtZEqaSA1Rf6PmsdOOJW0kDnenWzy/w9Wft0/um/IwvQRJhpgEuHd&#10;Pcifnlm46YRt1TUijJ0SDTUuomXZ6Hx5/DRa7UsfQerxCzQ0ZLELkIAmjUN0hXQyQqcBHE6mqykw&#10;ScHlusgviwvOJOWKvFgv12ksmSifPnfowycFA4uXiiNNNcGL/b0PkY4on0piNwt3pu/TZHv7V4AK&#10;YyTRj4xn7mGqJ6qOMmpoDiQEYV4UWmy6dIC/ORtpSSruf+0EKs76z5bM+FCsVnGr0mN1sV7SA88z&#10;9XlGWElQFQ+czdebMG/izqFpO+o022/hmgzUJkl7ZnXkTYuQFB+XNm7a+TtVPf9a2z8AAAD//wMA&#10;UEsDBBQABgAIAAAAIQB+9ywP3QAAAAkBAAAPAAAAZHJzL2Rvd25yZXYueG1sTI/BTsMwEETvSPyD&#10;tUjcqN20KRDiVBWIK6iFVuLmxtskaryOYrcJf9/tCW47eqPZmXw5ulacsQ+NJw3TiQKBVHrbUKXh&#10;++v94QlEiIasaT2hhl8MsCxub3KTWT/QGs+bWAkOoZAZDXWMXSZlKGt0Jkx8h8Ts4HtnIsu+krY3&#10;A4e7ViZKLaQzDfGH2nT4WmN53Jychu3H4Wc3V5/Vm0u7wY9KknuWWt/fjasXEBHH+GeGa32uDgV3&#10;2vsT2SBa1vN0ylYNM57EPH1M+NgzWMwSkEUu/y8oLgAAAP//AwBQSwECLQAUAAYACAAAACEAtoM4&#10;kv4AAADhAQAAEwAAAAAAAAAAAAAAAAAAAAAAW0NvbnRlbnRfVHlwZXNdLnhtbFBLAQItABQABgAI&#10;AAAAIQA4/SH/1gAAAJQBAAALAAAAAAAAAAAAAAAAAC8BAABfcmVscy8ucmVsc1BLAQItABQABgAI&#10;AAAAIQAfi8ZN4QEAAKIDAAAOAAAAAAAAAAAAAAAAAC4CAABkcnMvZTJvRG9jLnhtbFBLAQItABQA&#10;BgAIAAAAIQB+9ywP3QAAAAkBAAAPAAAAAAAAAAAAAAAAADsEAABkcnMvZG93bnJldi54bWxQSwUG&#10;AAAAAAQABADzAAAARQUAAAAA&#10;" filled="f" stroked="f">
              <v:textbox>
                <w:txbxContent>
                  <w:p w14:paraId="158FFA78" w14:textId="26DFD2E9" w:rsidR="0000751E" w:rsidRPr="00FF0C52" w:rsidRDefault="00E16BFD" w:rsidP="00953168">
                    <w:pPr>
                      <w:spacing w:after="0" w:line="240" w:lineRule="exact"/>
                      <w:rPr>
                        <w:rFonts w:ascii="GalanoGrotesque-Black" w:hAnsi="GalanoGrotesque-Black"/>
                        <w:sz w:val="24"/>
                        <w:szCs w:val="24"/>
                      </w:rPr>
                    </w:pPr>
                    <w:r>
                      <w:rPr>
                        <w:rFonts w:ascii="GalanoGrotesque-Black" w:hAnsi="GalanoGrotesque-Black"/>
                        <w:sz w:val="24"/>
                        <w:szCs w:val="24"/>
                      </w:rPr>
                      <w:t xml:space="preserve">Fideicomiso </w:t>
                    </w:r>
                    <w:r w:rsidR="00BA69D2">
                      <w:rPr>
                        <w:rFonts w:ascii="GalanoGrotesque-Black" w:hAnsi="GalanoGrotesque-Black"/>
                        <w:sz w:val="24"/>
                        <w:szCs w:val="24"/>
                      </w:rPr>
                      <w:t>de la Ciudad Industrial</w:t>
                    </w:r>
                  </w:p>
                  <w:p w14:paraId="4F8885F0" w14:textId="77777777" w:rsidR="0000751E" w:rsidRPr="00FF0C52" w:rsidRDefault="0000751E" w:rsidP="00FF0C52">
                    <w:pPr>
                      <w:spacing w:after="0" w:line="160" w:lineRule="exact"/>
                      <w:rPr>
                        <w:rFonts w:ascii="GalanoGrotesque-Regular" w:hAnsi="GalanoGrotesque-Regular"/>
                        <w:sz w:val="14"/>
                        <w:szCs w:val="14"/>
                      </w:rPr>
                    </w:pPr>
                    <w:r w:rsidRPr="00FF0C52">
                      <w:rPr>
                        <w:rFonts w:ascii="GalanoGrotesque-Regular" w:hAnsi="GalanoGrotesque-Regular"/>
                        <w:sz w:val="14"/>
                        <w:szCs w:val="14"/>
                      </w:rPr>
                      <w:t>Gobierno del Estado de Michoacán</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DAE65" w14:textId="77777777" w:rsidR="0000751E" w:rsidRDefault="00B64353">
    <w:pPr>
      <w:pStyle w:val="Encabezado"/>
    </w:pPr>
    <w:r>
      <w:rPr>
        <w:noProof/>
        <w:lang w:val="es-MX" w:eastAsia="es-MX"/>
      </w:rPr>
      <w:drawing>
        <wp:anchor distT="0" distB="0" distL="114300" distR="114300" simplePos="0" relativeHeight="251661312" behindDoc="1" locked="0" layoutInCell="1" allowOverlap="1" wp14:anchorId="0E8F832A" wp14:editId="32A78AB8">
          <wp:simplePos x="0" y="0"/>
          <wp:positionH relativeFrom="margin">
            <wp:align>center</wp:align>
          </wp:positionH>
          <wp:positionV relativeFrom="margin">
            <wp:align>center</wp:align>
          </wp:positionV>
          <wp:extent cx="7772400" cy="10058400"/>
          <wp:effectExtent l="0" t="0" r="0" b="0"/>
          <wp:wrapNone/>
          <wp:docPr id="20" name="Imagen 20" descr="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anchor>
      </w:drawing>
    </w:r>
    <w:r w:rsidR="00000000">
      <w:rPr>
        <w:noProof/>
        <w:lang w:eastAsia="es-ES"/>
      </w:rPr>
      <w:pict w14:anchorId="608191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6" type="#_x0000_t75" style="position:absolute;margin-left:0;margin-top:0;width:609.4pt;height:793.65pt;z-index:-251659264;mso-wrap-edited:f;mso-position-horizontal:center;mso-position-horizontal-relative:margin;mso-position-vertical:center;mso-position-vertical-relative:margin" wrapcoords="-26 0 -26 21559 21600 21559 21600 0 -26 0">
          <v:imagedata r:id="rId2" o:title="hoja"/>
          <w10:wrap anchorx="margin" anchory="margin"/>
        </v:shape>
      </w:pict>
    </w:r>
    <w:r w:rsidR="00000000">
      <w:rPr>
        <w:noProof/>
        <w:lang w:eastAsia="es-ES"/>
      </w:rPr>
      <w:pict w14:anchorId="65CA1B8E">
        <v:shape id="WordPictureWatermark13179250" o:spid="_x0000_s1028" type="#_x0000_t75" style="position:absolute;margin-left:0;margin-top:0;width:612.15pt;height:11in;z-index:-251663360;mso-position-horizontal:center;mso-position-horizontal-relative:margin;mso-position-vertical:center;mso-position-vertical-relative:margin" o:allowincell="f">
          <v:imagedata r:id="rId3" o:title="hoja mem 2014-201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9AAE3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5A23C5"/>
    <w:multiLevelType w:val="multilevel"/>
    <w:tmpl w:val="E878056E"/>
    <w:lvl w:ilvl="0">
      <w:start w:val="1"/>
      <w:numFmt w:val="lowerLetter"/>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0530F3"/>
    <w:multiLevelType w:val="multilevel"/>
    <w:tmpl w:val="0FFE07E0"/>
    <w:lvl w:ilvl="0">
      <w:start w:val="1"/>
      <w:numFmt w:val="lowerLetter"/>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3B17C6"/>
    <w:multiLevelType w:val="hybridMultilevel"/>
    <w:tmpl w:val="CFFEC8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254CA4"/>
    <w:multiLevelType w:val="hybridMultilevel"/>
    <w:tmpl w:val="411A0A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6F6787"/>
    <w:multiLevelType w:val="multilevel"/>
    <w:tmpl w:val="EC1A48F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8F3A53"/>
    <w:multiLevelType w:val="hybridMultilevel"/>
    <w:tmpl w:val="DB3C1CC2"/>
    <w:lvl w:ilvl="0" w:tplc="1C740922">
      <w:start w:val="2"/>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29A84470"/>
    <w:multiLevelType w:val="hybridMultilevel"/>
    <w:tmpl w:val="051A15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8E03D2"/>
    <w:multiLevelType w:val="hybridMultilevel"/>
    <w:tmpl w:val="5FA80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1812C3"/>
    <w:multiLevelType w:val="hybridMultilevel"/>
    <w:tmpl w:val="D85618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0810E62"/>
    <w:multiLevelType w:val="multilevel"/>
    <w:tmpl w:val="E282258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893C7B"/>
    <w:multiLevelType w:val="hybridMultilevel"/>
    <w:tmpl w:val="8CC4D916"/>
    <w:lvl w:ilvl="0" w:tplc="2F9E2CAE">
      <w:start w:val="1"/>
      <w:numFmt w:val="bullet"/>
      <w:lvlText w:val=""/>
      <w:lvlJc w:val="left"/>
      <w:pPr>
        <w:ind w:left="1776" w:hanging="360"/>
      </w:pPr>
      <w:rPr>
        <w:rFonts w:ascii="Symbol" w:eastAsia="Times New Roman" w:hAnsi="Symbol" w:cs="Aria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12" w15:restartNumberingAfterBreak="0">
    <w:nsid w:val="347F1AB2"/>
    <w:multiLevelType w:val="hybridMultilevel"/>
    <w:tmpl w:val="388CA922"/>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B433835"/>
    <w:multiLevelType w:val="hybridMultilevel"/>
    <w:tmpl w:val="0EA40F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8900F3C"/>
    <w:multiLevelType w:val="hybridMultilevel"/>
    <w:tmpl w:val="7F1E38E8"/>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8C15716"/>
    <w:multiLevelType w:val="hybridMultilevel"/>
    <w:tmpl w:val="E9F4F6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D366119"/>
    <w:multiLevelType w:val="multilevel"/>
    <w:tmpl w:val="86A62AD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1236358"/>
    <w:multiLevelType w:val="hybridMultilevel"/>
    <w:tmpl w:val="0E46DA46"/>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18" w15:restartNumberingAfterBreak="0">
    <w:nsid w:val="608922B1"/>
    <w:multiLevelType w:val="multilevel"/>
    <w:tmpl w:val="377E69EA"/>
    <w:lvl w:ilvl="0">
      <w:start w:val="1"/>
      <w:numFmt w:val="lowerLetter"/>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4624ECA"/>
    <w:multiLevelType w:val="hybridMultilevel"/>
    <w:tmpl w:val="BE3692D8"/>
    <w:lvl w:ilvl="0" w:tplc="DAE8B2AA">
      <w:numFmt w:val="bullet"/>
      <w:lvlText w:val=""/>
      <w:lvlJc w:val="left"/>
      <w:pPr>
        <w:ind w:left="1068" w:hanging="360"/>
      </w:pPr>
      <w:rPr>
        <w:rFonts w:ascii="Symbol" w:eastAsia="Times New Roman" w:hAnsi="Symbo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0" w15:restartNumberingAfterBreak="0">
    <w:nsid w:val="6673170C"/>
    <w:multiLevelType w:val="hybridMultilevel"/>
    <w:tmpl w:val="C96CD0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B902F5E"/>
    <w:multiLevelType w:val="multilevel"/>
    <w:tmpl w:val="E7A2E76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9E1D89"/>
    <w:multiLevelType w:val="multilevel"/>
    <w:tmpl w:val="8A181D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74A266A"/>
    <w:multiLevelType w:val="multilevel"/>
    <w:tmpl w:val="B67E969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13031380">
    <w:abstractNumId w:val="0"/>
  </w:num>
  <w:num w:numId="2" w16cid:durableId="330718195">
    <w:abstractNumId w:val="15"/>
  </w:num>
  <w:num w:numId="3" w16cid:durableId="422142836">
    <w:abstractNumId w:val="17"/>
  </w:num>
  <w:num w:numId="4" w16cid:durableId="1189025253">
    <w:abstractNumId w:val="8"/>
  </w:num>
  <w:num w:numId="5" w16cid:durableId="136148821">
    <w:abstractNumId w:val="20"/>
  </w:num>
  <w:num w:numId="6" w16cid:durableId="1328246447">
    <w:abstractNumId w:val="9"/>
  </w:num>
  <w:num w:numId="7" w16cid:durableId="760223597">
    <w:abstractNumId w:val="6"/>
  </w:num>
  <w:num w:numId="8" w16cid:durableId="53284256">
    <w:abstractNumId w:val="12"/>
  </w:num>
  <w:num w:numId="9" w16cid:durableId="976304768">
    <w:abstractNumId w:val="7"/>
  </w:num>
  <w:num w:numId="10" w16cid:durableId="695009964">
    <w:abstractNumId w:val="4"/>
  </w:num>
  <w:num w:numId="11" w16cid:durableId="170067013">
    <w:abstractNumId w:val="3"/>
  </w:num>
  <w:num w:numId="12" w16cid:durableId="1354115430">
    <w:abstractNumId w:val="11"/>
  </w:num>
  <w:num w:numId="13" w16cid:durableId="374089966">
    <w:abstractNumId w:val="19"/>
  </w:num>
  <w:num w:numId="14" w16cid:durableId="1246651395">
    <w:abstractNumId w:val="13"/>
  </w:num>
  <w:num w:numId="15" w16cid:durableId="459419242">
    <w:abstractNumId w:val="18"/>
  </w:num>
  <w:num w:numId="16" w16cid:durableId="633559051">
    <w:abstractNumId w:val="1"/>
  </w:num>
  <w:num w:numId="17" w16cid:durableId="1909151822">
    <w:abstractNumId w:val="22"/>
  </w:num>
  <w:num w:numId="18" w16cid:durableId="1941404371">
    <w:abstractNumId w:val="2"/>
  </w:num>
  <w:num w:numId="19" w16cid:durableId="1317370992">
    <w:abstractNumId w:val="16"/>
  </w:num>
  <w:num w:numId="20" w16cid:durableId="1901477691">
    <w:abstractNumId w:val="21"/>
  </w:num>
  <w:num w:numId="21" w16cid:durableId="434518861">
    <w:abstractNumId w:val="10"/>
  </w:num>
  <w:num w:numId="22" w16cid:durableId="1180268286">
    <w:abstractNumId w:val="23"/>
  </w:num>
  <w:num w:numId="23" w16cid:durableId="1713067213">
    <w:abstractNumId w:val="5"/>
  </w:num>
  <w:num w:numId="24" w16cid:durableId="2049552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003"/>
    <w:rsid w:val="00000A24"/>
    <w:rsid w:val="00002AE1"/>
    <w:rsid w:val="00003256"/>
    <w:rsid w:val="00003EA2"/>
    <w:rsid w:val="0000525F"/>
    <w:rsid w:val="0000577B"/>
    <w:rsid w:val="00006DCA"/>
    <w:rsid w:val="0000751E"/>
    <w:rsid w:val="00011FFE"/>
    <w:rsid w:val="00012EAC"/>
    <w:rsid w:val="00016631"/>
    <w:rsid w:val="00016F02"/>
    <w:rsid w:val="0002097C"/>
    <w:rsid w:val="00020EB7"/>
    <w:rsid w:val="00021F21"/>
    <w:rsid w:val="00023EF4"/>
    <w:rsid w:val="00027527"/>
    <w:rsid w:val="00027DDE"/>
    <w:rsid w:val="00031481"/>
    <w:rsid w:val="00032342"/>
    <w:rsid w:val="00033AAE"/>
    <w:rsid w:val="0003507D"/>
    <w:rsid w:val="000370CC"/>
    <w:rsid w:val="0003794D"/>
    <w:rsid w:val="000379EB"/>
    <w:rsid w:val="00041C19"/>
    <w:rsid w:val="00042D80"/>
    <w:rsid w:val="000452BE"/>
    <w:rsid w:val="000459DA"/>
    <w:rsid w:val="00047810"/>
    <w:rsid w:val="00047C05"/>
    <w:rsid w:val="000502C6"/>
    <w:rsid w:val="00050F47"/>
    <w:rsid w:val="00052279"/>
    <w:rsid w:val="0005231D"/>
    <w:rsid w:val="00052D9D"/>
    <w:rsid w:val="00054BE6"/>
    <w:rsid w:val="000554F5"/>
    <w:rsid w:val="00055D45"/>
    <w:rsid w:val="00055E1D"/>
    <w:rsid w:val="00057D6D"/>
    <w:rsid w:val="000661D6"/>
    <w:rsid w:val="0007254B"/>
    <w:rsid w:val="00073190"/>
    <w:rsid w:val="00073F7C"/>
    <w:rsid w:val="00074C44"/>
    <w:rsid w:val="00080223"/>
    <w:rsid w:val="00080AB5"/>
    <w:rsid w:val="00081D20"/>
    <w:rsid w:val="000850FD"/>
    <w:rsid w:val="00086790"/>
    <w:rsid w:val="00086D50"/>
    <w:rsid w:val="00093705"/>
    <w:rsid w:val="00094276"/>
    <w:rsid w:val="0009488E"/>
    <w:rsid w:val="00096DDB"/>
    <w:rsid w:val="000A152C"/>
    <w:rsid w:val="000A190E"/>
    <w:rsid w:val="000A27F9"/>
    <w:rsid w:val="000A474A"/>
    <w:rsid w:val="000A55BF"/>
    <w:rsid w:val="000A766F"/>
    <w:rsid w:val="000A7AB0"/>
    <w:rsid w:val="000B1F7D"/>
    <w:rsid w:val="000B20CE"/>
    <w:rsid w:val="000B28CA"/>
    <w:rsid w:val="000B2FDF"/>
    <w:rsid w:val="000B7FEE"/>
    <w:rsid w:val="000C11F8"/>
    <w:rsid w:val="000C134E"/>
    <w:rsid w:val="000C3588"/>
    <w:rsid w:val="000C5296"/>
    <w:rsid w:val="000D14E2"/>
    <w:rsid w:val="000D339B"/>
    <w:rsid w:val="000E0A59"/>
    <w:rsid w:val="000E382D"/>
    <w:rsid w:val="000E40AB"/>
    <w:rsid w:val="000E58F6"/>
    <w:rsid w:val="000F0F07"/>
    <w:rsid w:val="000F600E"/>
    <w:rsid w:val="000F64BA"/>
    <w:rsid w:val="0010112C"/>
    <w:rsid w:val="001024C4"/>
    <w:rsid w:val="00104301"/>
    <w:rsid w:val="00104506"/>
    <w:rsid w:val="00111273"/>
    <w:rsid w:val="0011176F"/>
    <w:rsid w:val="00116216"/>
    <w:rsid w:val="00117FCC"/>
    <w:rsid w:val="001261E2"/>
    <w:rsid w:val="00127BCB"/>
    <w:rsid w:val="00134408"/>
    <w:rsid w:val="001344BF"/>
    <w:rsid w:val="001359D8"/>
    <w:rsid w:val="00136A70"/>
    <w:rsid w:val="00136FC1"/>
    <w:rsid w:val="00140E9F"/>
    <w:rsid w:val="0014146D"/>
    <w:rsid w:val="00141758"/>
    <w:rsid w:val="001446A1"/>
    <w:rsid w:val="001458AC"/>
    <w:rsid w:val="00151341"/>
    <w:rsid w:val="00151FC0"/>
    <w:rsid w:val="0015325E"/>
    <w:rsid w:val="00154507"/>
    <w:rsid w:val="00156206"/>
    <w:rsid w:val="00157FC9"/>
    <w:rsid w:val="001622D5"/>
    <w:rsid w:val="00162386"/>
    <w:rsid w:val="0016653E"/>
    <w:rsid w:val="00172B22"/>
    <w:rsid w:val="00175EFD"/>
    <w:rsid w:val="001779DD"/>
    <w:rsid w:val="00183E54"/>
    <w:rsid w:val="001846B7"/>
    <w:rsid w:val="001862C5"/>
    <w:rsid w:val="00187547"/>
    <w:rsid w:val="00191FCD"/>
    <w:rsid w:val="00193E9A"/>
    <w:rsid w:val="0019759F"/>
    <w:rsid w:val="001A41E0"/>
    <w:rsid w:val="001A44CB"/>
    <w:rsid w:val="001A5018"/>
    <w:rsid w:val="001A6E28"/>
    <w:rsid w:val="001A6F5A"/>
    <w:rsid w:val="001B6CC4"/>
    <w:rsid w:val="001B7967"/>
    <w:rsid w:val="001C0608"/>
    <w:rsid w:val="001C14C1"/>
    <w:rsid w:val="001C1723"/>
    <w:rsid w:val="001C1DB6"/>
    <w:rsid w:val="001C3DA0"/>
    <w:rsid w:val="001C6DBA"/>
    <w:rsid w:val="001D00A6"/>
    <w:rsid w:val="001D0169"/>
    <w:rsid w:val="001D47D7"/>
    <w:rsid w:val="001D5CC7"/>
    <w:rsid w:val="001F22FB"/>
    <w:rsid w:val="001F3A37"/>
    <w:rsid w:val="001F6D7B"/>
    <w:rsid w:val="00201DB7"/>
    <w:rsid w:val="0020393B"/>
    <w:rsid w:val="002040A6"/>
    <w:rsid w:val="00204E04"/>
    <w:rsid w:val="00205DD1"/>
    <w:rsid w:val="002068D4"/>
    <w:rsid w:val="00207956"/>
    <w:rsid w:val="00210FA1"/>
    <w:rsid w:val="002128CF"/>
    <w:rsid w:val="00216B0B"/>
    <w:rsid w:val="00217B33"/>
    <w:rsid w:val="00220053"/>
    <w:rsid w:val="0022191C"/>
    <w:rsid w:val="00223256"/>
    <w:rsid w:val="0022381B"/>
    <w:rsid w:val="00225E47"/>
    <w:rsid w:val="00233F91"/>
    <w:rsid w:val="002343C6"/>
    <w:rsid w:val="002371E5"/>
    <w:rsid w:val="0023732B"/>
    <w:rsid w:val="002428EC"/>
    <w:rsid w:val="00242FD7"/>
    <w:rsid w:val="00255C21"/>
    <w:rsid w:val="002600B7"/>
    <w:rsid w:val="00271AB3"/>
    <w:rsid w:val="00272137"/>
    <w:rsid w:val="00273593"/>
    <w:rsid w:val="002735FA"/>
    <w:rsid w:val="00275FC6"/>
    <w:rsid w:val="00277BCF"/>
    <w:rsid w:val="00285D6A"/>
    <w:rsid w:val="00286832"/>
    <w:rsid w:val="00292B1B"/>
    <w:rsid w:val="00292EC8"/>
    <w:rsid w:val="00293DB4"/>
    <w:rsid w:val="00296B4E"/>
    <w:rsid w:val="00296E34"/>
    <w:rsid w:val="00297F8B"/>
    <w:rsid w:val="002A087B"/>
    <w:rsid w:val="002A32F9"/>
    <w:rsid w:val="002A5C31"/>
    <w:rsid w:val="002A788C"/>
    <w:rsid w:val="002B1737"/>
    <w:rsid w:val="002B3F9E"/>
    <w:rsid w:val="002B543E"/>
    <w:rsid w:val="002C57A1"/>
    <w:rsid w:val="002D1530"/>
    <w:rsid w:val="002D4FE2"/>
    <w:rsid w:val="002D5781"/>
    <w:rsid w:val="002D784D"/>
    <w:rsid w:val="002E59C6"/>
    <w:rsid w:val="002E73E0"/>
    <w:rsid w:val="002E7976"/>
    <w:rsid w:val="002F2AED"/>
    <w:rsid w:val="002F4C45"/>
    <w:rsid w:val="002F6F3E"/>
    <w:rsid w:val="003001C6"/>
    <w:rsid w:val="003004F5"/>
    <w:rsid w:val="00302443"/>
    <w:rsid w:val="00303A39"/>
    <w:rsid w:val="00304B70"/>
    <w:rsid w:val="0030640B"/>
    <w:rsid w:val="00310D50"/>
    <w:rsid w:val="00320D88"/>
    <w:rsid w:val="00321454"/>
    <w:rsid w:val="003220E9"/>
    <w:rsid w:val="0033257E"/>
    <w:rsid w:val="003405DE"/>
    <w:rsid w:val="003407C2"/>
    <w:rsid w:val="0034633D"/>
    <w:rsid w:val="00346401"/>
    <w:rsid w:val="00347386"/>
    <w:rsid w:val="00350678"/>
    <w:rsid w:val="00351ADE"/>
    <w:rsid w:val="0035380D"/>
    <w:rsid w:val="00357250"/>
    <w:rsid w:val="00357DBE"/>
    <w:rsid w:val="00360A99"/>
    <w:rsid w:val="003611C6"/>
    <w:rsid w:val="003703FE"/>
    <w:rsid w:val="00376CBB"/>
    <w:rsid w:val="0038373C"/>
    <w:rsid w:val="00383AC6"/>
    <w:rsid w:val="0038704B"/>
    <w:rsid w:val="00393237"/>
    <w:rsid w:val="00393F3D"/>
    <w:rsid w:val="00395F2F"/>
    <w:rsid w:val="00396C49"/>
    <w:rsid w:val="003A0EB9"/>
    <w:rsid w:val="003A23BB"/>
    <w:rsid w:val="003A2588"/>
    <w:rsid w:val="003A35CB"/>
    <w:rsid w:val="003A51EE"/>
    <w:rsid w:val="003A7A55"/>
    <w:rsid w:val="003B0120"/>
    <w:rsid w:val="003B1E27"/>
    <w:rsid w:val="003B4633"/>
    <w:rsid w:val="003B51A8"/>
    <w:rsid w:val="003C17DA"/>
    <w:rsid w:val="003C3C46"/>
    <w:rsid w:val="003C5F1E"/>
    <w:rsid w:val="003C7742"/>
    <w:rsid w:val="003E0DDE"/>
    <w:rsid w:val="003E2107"/>
    <w:rsid w:val="003E342B"/>
    <w:rsid w:val="003E4238"/>
    <w:rsid w:val="003E4F39"/>
    <w:rsid w:val="003E6B2F"/>
    <w:rsid w:val="003F3BA9"/>
    <w:rsid w:val="003F4F68"/>
    <w:rsid w:val="00401845"/>
    <w:rsid w:val="0040296F"/>
    <w:rsid w:val="00404BD6"/>
    <w:rsid w:val="004053CD"/>
    <w:rsid w:val="00405B08"/>
    <w:rsid w:val="004125EB"/>
    <w:rsid w:val="00415CAB"/>
    <w:rsid w:val="00420E02"/>
    <w:rsid w:val="004275DE"/>
    <w:rsid w:val="00427769"/>
    <w:rsid w:val="00436AAF"/>
    <w:rsid w:val="00437548"/>
    <w:rsid w:val="004417F2"/>
    <w:rsid w:val="00445AFC"/>
    <w:rsid w:val="004473F6"/>
    <w:rsid w:val="004501A2"/>
    <w:rsid w:val="004501C2"/>
    <w:rsid w:val="004523F8"/>
    <w:rsid w:val="00452692"/>
    <w:rsid w:val="00453997"/>
    <w:rsid w:val="00460D24"/>
    <w:rsid w:val="004625E5"/>
    <w:rsid w:val="004630A1"/>
    <w:rsid w:val="0046372C"/>
    <w:rsid w:val="00463B19"/>
    <w:rsid w:val="004670D3"/>
    <w:rsid w:val="00471934"/>
    <w:rsid w:val="004722DB"/>
    <w:rsid w:val="0047316D"/>
    <w:rsid w:val="0047740F"/>
    <w:rsid w:val="00477E7D"/>
    <w:rsid w:val="004833D3"/>
    <w:rsid w:val="00484603"/>
    <w:rsid w:val="00486C08"/>
    <w:rsid w:val="00486DA5"/>
    <w:rsid w:val="00487C8F"/>
    <w:rsid w:val="0049118F"/>
    <w:rsid w:val="0049566A"/>
    <w:rsid w:val="00495801"/>
    <w:rsid w:val="00497CC7"/>
    <w:rsid w:val="004A25A8"/>
    <w:rsid w:val="004A3171"/>
    <w:rsid w:val="004A455F"/>
    <w:rsid w:val="004A738C"/>
    <w:rsid w:val="004B053C"/>
    <w:rsid w:val="004B09AE"/>
    <w:rsid w:val="004B4A37"/>
    <w:rsid w:val="004B784B"/>
    <w:rsid w:val="004B785F"/>
    <w:rsid w:val="004C7C9B"/>
    <w:rsid w:val="004D1D0C"/>
    <w:rsid w:val="004D220C"/>
    <w:rsid w:val="004D7D87"/>
    <w:rsid w:val="004E4A36"/>
    <w:rsid w:val="004E7498"/>
    <w:rsid w:val="004E798D"/>
    <w:rsid w:val="004E7BDE"/>
    <w:rsid w:val="004F0262"/>
    <w:rsid w:val="004F7D0A"/>
    <w:rsid w:val="0050281E"/>
    <w:rsid w:val="00510EE0"/>
    <w:rsid w:val="005110BB"/>
    <w:rsid w:val="00514DEB"/>
    <w:rsid w:val="00516821"/>
    <w:rsid w:val="00521D7E"/>
    <w:rsid w:val="00523B86"/>
    <w:rsid w:val="00525710"/>
    <w:rsid w:val="00527026"/>
    <w:rsid w:val="00531F46"/>
    <w:rsid w:val="0053286F"/>
    <w:rsid w:val="00534032"/>
    <w:rsid w:val="005354A0"/>
    <w:rsid w:val="00537690"/>
    <w:rsid w:val="00541648"/>
    <w:rsid w:val="005430C4"/>
    <w:rsid w:val="00543F37"/>
    <w:rsid w:val="00544CAC"/>
    <w:rsid w:val="00545DC5"/>
    <w:rsid w:val="00546727"/>
    <w:rsid w:val="005470D6"/>
    <w:rsid w:val="00550E90"/>
    <w:rsid w:val="005514F5"/>
    <w:rsid w:val="00552944"/>
    <w:rsid w:val="00553A7E"/>
    <w:rsid w:val="00554580"/>
    <w:rsid w:val="00557A30"/>
    <w:rsid w:val="00557CFE"/>
    <w:rsid w:val="00562906"/>
    <w:rsid w:val="00564BC1"/>
    <w:rsid w:val="005662A8"/>
    <w:rsid w:val="00570189"/>
    <w:rsid w:val="00575A26"/>
    <w:rsid w:val="00577584"/>
    <w:rsid w:val="00582755"/>
    <w:rsid w:val="00582D22"/>
    <w:rsid w:val="0058362A"/>
    <w:rsid w:val="0058586E"/>
    <w:rsid w:val="00585B9D"/>
    <w:rsid w:val="00585E0B"/>
    <w:rsid w:val="005877DE"/>
    <w:rsid w:val="00590102"/>
    <w:rsid w:val="00590275"/>
    <w:rsid w:val="00590669"/>
    <w:rsid w:val="005956C1"/>
    <w:rsid w:val="00595C3A"/>
    <w:rsid w:val="00596306"/>
    <w:rsid w:val="0059668B"/>
    <w:rsid w:val="005A26A7"/>
    <w:rsid w:val="005A6592"/>
    <w:rsid w:val="005A67BC"/>
    <w:rsid w:val="005A75CB"/>
    <w:rsid w:val="005B06F7"/>
    <w:rsid w:val="005B1393"/>
    <w:rsid w:val="005B270C"/>
    <w:rsid w:val="005B3318"/>
    <w:rsid w:val="005B3488"/>
    <w:rsid w:val="005B4FD1"/>
    <w:rsid w:val="005B5BC8"/>
    <w:rsid w:val="005B69CE"/>
    <w:rsid w:val="005B7213"/>
    <w:rsid w:val="005C0C33"/>
    <w:rsid w:val="005C1C2A"/>
    <w:rsid w:val="005C4873"/>
    <w:rsid w:val="005C7D0A"/>
    <w:rsid w:val="005D21D8"/>
    <w:rsid w:val="005D44DE"/>
    <w:rsid w:val="005E0202"/>
    <w:rsid w:val="005E3ED1"/>
    <w:rsid w:val="005E64D1"/>
    <w:rsid w:val="005F0714"/>
    <w:rsid w:val="005F1A1D"/>
    <w:rsid w:val="005F27F5"/>
    <w:rsid w:val="005F2C39"/>
    <w:rsid w:val="005F69AE"/>
    <w:rsid w:val="005F7171"/>
    <w:rsid w:val="00602079"/>
    <w:rsid w:val="00610B59"/>
    <w:rsid w:val="00611297"/>
    <w:rsid w:val="00611328"/>
    <w:rsid w:val="0061134E"/>
    <w:rsid w:val="00611A30"/>
    <w:rsid w:val="00611C48"/>
    <w:rsid w:val="00612B78"/>
    <w:rsid w:val="00613B48"/>
    <w:rsid w:val="006146AF"/>
    <w:rsid w:val="006146F9"/>
    <w:rsid w:val="00615178"/>
    <w:rsid w:val="00617663"/>
    <w:rsid w:val="0062385A"/>
    <w:rsid w:val="00624EB2"/>
    <w:rsid w:val="0062514B"/>
    <w:rsid w:val="00625420"/>
    <w:rsid w:val="00626773"/>
    <w:rsid w:val="006308E4"/>
    <w:rsid w:val="00634E30"/>
    <w:rsid w:val="00635310"/>
    <w:rsid w:val="00636F03"/>
    <w:rsid w:val="006378DA"/>
    <w:rsid w:val="00637BFB"/>
    <w:rsid w:val="00641F71"/>
    <w:rsid w:val="00642E42"/>
    <w:rsid w:val="00646452"/>
    <w:rsid w:val="00646674"/>
    <w:rsid w:val="00656FE2"/>
    <w:rsid w:val="0066001F"/>
    <w:rsid w:val="00663E75"/>
    <w:rsid w:val="00665D35"/>
    <w:rsid w:val="006679C3"/>
    <w:rsid w:val="00670746"/>
    <w:rsid w:val="006722B7"/>
    <w:rsid w:val="00675850"/>
    <w:rsid w:val="006762D9"/>
    <w:rsid w:val="00683C9F"/>
    <w:rsid w:val="00686A90"/>
    <w:rsid w:val="006904C8"/>
    <w:rsid w:val="00692B59"/>
    <w:rsid w:val="00693A64"/>
    <w:rsid w:val="00697813"/>
    <w:rsid w:val="006A05B7"/>
    <w:rsid w:val="006A1226"/>
    <w:rsid w:val="006A4C57"/>
    <w:rsid w:val="006A501F"/>
    <w:rsid w:val="006A6298"/>
    <w:rsid w:val="006B1A89"/>
    <w:rsid w:val="006B3A58"/>
    <w:rsid w:val="006B3CC8"/>
    <w:rsid w:val="006B7A2C"/>
    <w:rsid w:val="006C1541"/>
    <w:rsid w:val="006C2578"/>
    <w:rsid w:val="006C4C28"/>
    <w:rsid w:val="006C5BB1"/>
    <w:rsid w:val="006C743C"/>
    <w:rsid w:val="006C7539"/>
    <w:rsid w:val="006D053E"/>
    <w:rsid w:val="006D223F"/>
    <w:rsid w:val="006D74DF"/>
    <w:rsid w:val="006E1A47"/>
    <w:rsid w:val="006E3EED"/>
    <w:rsid w:val="006E4BE0"/>
    <w:rsid w:val="006F2A67"/>
    <w:rsid w:val="006F3C4D"/>
    <w:rsid w:val="006F7E53"/>
    <w:rsid w:val="00700A06"/>
    <w:rsid w:val="007011EA"/>
    <w:rsid w:val="00701DBF"/>
    <w:rsid w:val="00703509"/>
    <w:rsid w:val="007077E7"/>
    <w:rsid w:val="007078F9"/>
    <w:rsid w:val="007113FF"/>
    <w:rsid w:val="00711635"/>
    <w:rsid w:val="00711914"/>
    <w:rsid w:val="007124B2"/>
    <w:rsid w:val="00714192"/>
    <w:rsid w:val="00714491"/>
    <w:rsid w:val="007202F7"/>
    <w:rsid w:val="00722F4A"/>
    <w:rsid w:val="00725314"/>
    <w:rsid w:val="00730D68"/>
    <w:rsid w:val="00731E68"/>
    <w:rsid w:val="007333D7"/>
    <w:rsid w:val="00743BEE"/>
    <w:rsid w:val="00745445"/>
    <w:rsid w:val="0074635E"/>
    <w:rsid w:val="00747382"/>
    <w:rsid w:val="0075377B"/>
    <w:rsid w:val="00754910"/>
    <w:rsid w:val="007569CE"/>
    <w:rsid w:val="00757002"/>
    <w:rsid w:val="00757EE6"/>
    <w:rsid w:val="00760712"/>
    <w:rsid w:val="00762F7E"/>
    <w:rsid w:val="00764552"/>
    <w:rsid w:val="00766473"/>
    <w:rsid w:val="00766D0E"/>
    <w:rsid w:val="0077204D"/>
    <w:rsid w:val="00774C0B"/>
    <w:rsid w:val="00776511"/>
    <w:rsid w:val="007765E1"/>
    <w:rsid w:val="0077681B"/>
    <w:rsid w:val="007800E4"/>
    <w:rsid w:val="00781A48"/>
    <w:rsid w:val="00785250"/>
    <w:rsid w:val="00796B78"/>
    <w:rsid w:val="007A4133"/>
    <w:rsid w:val="007A62A0"/>
    <w:rsid w:val="007A635F"/>
    <w:rsid w:val="007B045B"/>
    <w:rsid w:val="007B3A1D"/>
    <w:rsid w:val="007B5725"/>
    <w:rsid w:val="007C3152"/>
    <w:rsid w:val="007E309A"/>
    <w:rsid w:val="007E6763"/>
    <w:rsid w:val="007E6F76"/>
    <w:rsid w:val="007F0DAF"/>
    <w:rsid w:val="007F4636"/>
    <w:rsid w:val="007F4769"/>
    <w:rsid w:val="007F4D98"/>
    <w:rsid w:val="0080314D"/>
    <w:rsid w:val="00804234"/>
    <w:rsid w:val="008066DE"/>
    <w:rsid w:val="008108F9"/>
    <w:rsid w:val="0081129A"/>
    <w:rsid w:val="008209D3"/>
    <w:rsid w:val="00821564"/>
    <w:rsid w:val="008217FB"/>
    <w:rsid w:val="00821A4A"/>
    <w:rsid w:val="00823A82"/>
    <w:rsid w:val="00825151"/>
    <w:rsid w:val="00826606"/>
    <w:rsid w:val="008331FE"/>
    <w:rsid w:val="0083563C"/>
    <w:rsid w:val="00840EAD"/>
    <w:rsid w:val="008425ED"/>
    <w:rsid w:val="00842A6A"/>
    <w:rsid w:val="0084750B"/>
    <w:rsid w:val="00847A52"/>
    <w:rsid w:val="00847DCA"/>
    <w:rsid w:val="00850BCD"/>
    <w:rsid w:val="00857C51"/>
    <w:rsid w:val="00861A5A"/>
    <w:rsid w:val="00863DA5"/>
    <w:rsid w:val="00864DA8"/>
    <w:rsid w:val="008669D6"/>
    <w:rsid w:val="00867331"/>
    <w:rsid w:val="00870994"/>
    <w:rsid w:val="00870DA2"/>
    <w:rsid w:val="00874BED"/>
    <w:rsid w:val="008754B5"/>
    <w:rsid w:val="0087636B"/>
    <w:rsid w:val="008801F7"/>
    <w:rsid w:val="00883269"/>
    <w:rsid w:val="00883A24"/>
    <w:rsid w:val="00885169"/>
    <w:rsid w:val="00891F0D"/>
    <w:rsid w:val="00892F58"/>
    <w:rsid w:val="00893A6B"/>
    <w:rsid w:val="008A2303"/>
    <w:rsid w:val="008A3D5A"/>
    <w:rsid w:val="008A54EA"/>
    <w:rsid w:val="008A5B3D"/>
    <w:rsid w:val="008A664E"/>
    <w:rsid w:val="008A669B"/>
    <w:rsid w:val="008A70B3"/>
    <w:rsid w:val="008A7EA9"/>
    <w:rsid w:val="008B20BF"/>
    <w:rsid w:val="008B2BC7"/>
    <w:rsid w:val="008B3B83"/>
    <w:rsid w:val="008B4132"/>
    <w:rsid w:val="008B438B"/>
    <w:rsid w:val="008B5E1B"/>
    <w:rsid w:val="008C0462"/>
    <w:rsid w:val="008C073A"/>
    <w:rsid w:val="008C0B30"/>
    <w:rsid w:val="008C1AD2"/>
    <w:rsid w:val="008C4261"/>
    <w:rsid w:val="008C4359"/>
    <w:rsid w:val="008C684B"/>
    <w:rsid w:val="008C7E90"/>
    <w:rsid w:val="008D2656"/>
    <w:rsid w:val="008D63F3"/>
    <w:rsid w:val="008D7994"/>
    <w:rsid w:val="008D7C79"/>
    <w:rsid w:val="008E02A1"/>
    <w:rsid w:val="008E0C89"/>
    <w:rsid w:val="008F0231"/>
    <w:rsid w:val="008F2112"/>
    <w:rsid w:val="008F2C1B"/>
    <w:rsid w:val="008F5637"/>
    <w:rsid w:val="009012D1"/>
    <w:rsid w:val="00903437"/>
    <w:rsid w:val="00904F92"/>
    <w:rsid w:val="0090707C"/>
    <w:rsid w:val="009101AA"/>
    <w:rsid w:val="0091630D"/>
    <w:rsid w:val="00921EC6"/>
    <w:rsid w:val="00925B2C"/>
    <w:rsid w:val="009310B2"/>
    <w:rsid w:val="00942683"/>
    <w:rsid w:val="00943372"/>
    <w:rsid w:val="009452C2"/>
    <w:rsid w:val="0094681D"/>
    <w:rsid w:val="009520E5"/>
    <w:rsid w:val="009529E8"/>
    <w:rsid w:val="00953168"/>
    <w:rsid w:val="009542FC"/>
    <w:rsid w:val="00954A4E"/>
    <w:rsid w:val="0096359A"/>
    <w:rsid w:val="00963A62"/>
    <w:rsid w:val="009648EA"/>
    <w:rsid w:val="00966AA4"/>
    <w:rsid w:val="009678E8"/>
    <w:rsid w:val="0097357B"/>
    <w:rsid w:val="00975C3C"/>
    <w:rsid w:val="00975EDC"/>
    <w:rsid w:val="00981F04"/>
    <w:rsid w:val="009840A9"/>
    <w:rsid w:val="00984EBD"/>
    <w:rsid w:val="00985A73"/>
    <w:rsid w:val="00985FDC"/>
    <w:rsid w:val="009862D1"/>
    <w:rsid w:val="00990123"/>
    <w:rsid w:val="009910C1"/>
    <w:rsid w:val="0099222A"/>
    <w:rsid w:val="00994CDC"/>
    <w:rsid w:val="009A172E"/>
    <w:rsid w:val="009A2BD1"/>
    <w:rsid w:val="009A2F90"/>
    <w:rsid w:val="009A716E"/>
    <w:rsid w:val="009B0854"/>
    <w:rsid w:val="009B08C7"/>
    <w:rsid w:val="009B1E9B"/>
    <w:rsid w:val="009B3EDC"/>
    <w:rsid w:val="009B5CD2"/>
    <w:rsid w:val="009C28E0"/>
    <w:rsid w:val="009C581F"/>
    <w:rsid w:val="009C77BA"/>
    <w:rsid w:val="009D1BC2"/>
    <w:rsid w:val="009D1C0E"/>
    <w:rsid w:val="009D1C5F"/>
    <w:rsid w:val="009D49E1"/>
    <w:rsid w:val="009D70EA"/>
    <w:rsid w:val="009D7D6D"/>
    <w:rsid w:val="009E24AA"/>
    <w:rsid w:val="009E4C19"/>
    <w:rsid w:val="009E6D1B"/>
    <w:rsid w:val="009F09F2"/>
    <w:rsid w:val="009F44AF"/>
    <w:rsid w:val="009F58B1"/>
    <w:rsid w:val="009F63D4"/>
    <w:rsid w:val="00A05C48"/>
    <w:rsid w:val="00A11A1E"/>
    <w:rsid w:val="00A13B12"/>
    <w:rsid w:val="00A1661B"/>
    <w:rsid w:val="00A20B76"/>
    <w:rsid w:val="00A22237"/>
    <w:rsid w:val="00A24BED"/>
    <w:rsid w:val="00A2550E"/>
    <w:rsid w:val="00A265AD"/>
    <w:rsid w:val="00A26AAB"/>
    <w:rsid w:val="00A313C9"/>
    <w:rsid w:val="00A324E3"/>
    <w:rsid w:val="00A3494B"/>
    <w:rsid w:val="00A42438"/>
    <w:rsid w:val="00A428F6"/>
    <w:rsid w:val="00A4790E"/>
    <w:rsid w:val="00A5149C"/>
    <w:rsid w:val="00A52BB2"/>
    <w:rsid w:val="00A54E25"/>
    <w:rsid w:val="00A552A9"/>
    <w:rsid w:val="00A555F2"/>
    <w:rsid w:val="00A61AC7"/>
    <w:rsid w:val="00A62BD9"/>
    <w:rsid w:val="00A634C3"/>
    <w:rsid w:val="00A719BF"/>
    <w:rsid w:val="00A72D56"/>
    <w:rsid w:val="00A76F24"/>
    <w:rsid w:val="00A803EA"/>
    <w:rsid w:val="00A82F56"/>
    <w:rsid w:val="00A844B8"/>
    <w:rsid w:val="00A87EA3"/>
    <w:rsid w:val="00A92752"/>
    <w:rsid w:val="00A94F83"/>
    <w:rsid w:val="00A95FBE"/>
    <w:rsid w:val="00AA07CA"/>
    <w:rsid w:val="00AA2B19"/>
    <w:rsid w:val="00AA363E"/>
    <w:rsid w:val="00AA3F45"/>
    <w:rsid w:val="00AA6E16"/>
    <w:rsid w:val="00AB0757"/>
    <w:rsid w:val="00AB17A9"/>
    <w:rsid w:val="00AC0B48"/>
    <w:rsid w:val="00AC1B01"/>
    <w:rsid w:val="00AC5830"/>
    <w:rsid w:val="00AC5AA3"/>
    <w:rsid w:val="00AC6C28"/>
    <w:rsid w:val="00AC6C8E"/>
    <w:rsid w:val="00AC721C"/>
    <w:rsid w:val="00AC7C76"/>
    <w:rsid w:val="00AC7E7F"/>
    <w:rsid w:val="00AD25E4"/>
    <w:rsid w:val="00AD5553"/>
    <w:rsid w:val="00AE49D4"/>
    <w:rsid w:val="00AE4FE3"/>
    <w:rsid w:val="00AE67EB"/>
    <w:rsid w:val="00AE78B5"/>
    <w:rsid w:val="00AF236B"/>
    <w:rsid w:val="00AF5592"/>
    <w:rsid w:val="00AF591D"/>
    <w:rsid w:val="00AF5BEE"/>
    <w:rsid w:val="00AF68EB"/>
    <w:rsid w:val="00B00395"/>
    <w:rsid w:val="00B01816"/>
    <w:rsid w:val="00B0346C"/>
    <w:rsid w:val="00B12A42"/>
    <w:rsid w:val="00B145BB"/>
    <w:rsid w:val="00B16056"/>
    <w:rsid w:val="00B20060"/>
    <w:rsid w:val="00B30179"/>
    <w:rsid w:val="00B32AD8"/>
    <w:rsid w:val="00B35073"/>
    <w:rsid w:val="00B40078"/>
    <w:rsid w:val="00B4281C"/>
    <w:rsid w:val="00B43AD0"/>
    <w:rsid w:val="00B44F2C"/>
    <w:rsid w:val="00B47DE0"/>
    <w:rsid w:val="00B50D92"/>
    <w:rsid w:val="00B53162"/>
    <w:rsid w:val="00B53868"/>
    <w:rsid w:val="00B54281"/>
    <w:rsid w:val="00B542A8"/>
    <w:rsid w:val="00B5663E"/>
    <w:rsid w:val="00B57611"/>
    <w:rsid w:val="00B64353"/>
    <w:rsid w:val="00B72C5E"/>
    <w:rsid w:val="00B746BE"/>
    <w:rsid w:val="00B757DF"/>
    <w:rsid w:val="00B75E4C"/>
    <w:rsid w:val="00B77BF9"/>
    <w:rsid w:val="00B81657"/>
    <w:rsid w:val="00B81C0E"/>
    <w:rsid w:val="00B824B1"/>
    <w:rsid w:val="00B83735"/>
    <w:rsid w:val="00B845F1"/>
    <w:rsid w:val="00B96003"/>
    <w:rsid w:val="00B97195"/>
    <w:rsid w:val="00B97595"/>
    <w:rsid w:val="00BA4E60"/>
    <w:rsid w:val="00BA69D2"/>
    <w:rsid w:val="00BB1C6D"/>
    <w:rsid w:val="00BB3151"/>
    <w:rsid w:val="00BB54CA"/>
    <w:rsid w:val="00BB7066"/>
    <w:rsid w:val="00BC42B8"/>
    <w:rsid w:val="00BC44B8"/>
    <w:rsid w:val="00BC5AE3"/>
    <w:rsid w:val="00BC78B9"/>
    <w:rsid w:val="00BD2169"/>
    <w:rsid w:val="00BE068E"/>
    <w:rsid w:val="00BE0DB0"/>
    <w:rsid w:val="00BE14D7"/>
    <w:rsid w:val="00BE1D29"/>
    <w:rsid w:val="00BE23AD"/>
    <w:rsid w:val="00BE7F4E"/>
    <w:rsid w:val="00BF01EE"/>
    <w:rsid w:val="00BF0A3C"/>
    <w:rsid w:val="00BF10B8"/>
    <w:rsid w:val="00BF1E11"/>
    <w:rsid w:val="00BF4B12"/>
    <w:rsid w:val="00BF56A6"/>
    <w:rsid w:val="00C0443F"/>
    <w:rsid w:val="00C04725"/>
    <w:rsid w:val="00C053E2"/>
    <w:rsid w:val="00C06D1B"/>
    <w:rsid w:val="00C11B61"/>
    <w:rsid w:val="00C17EAE"/>
    <w:rsid w:val="00C200D8"/>
    <w:rsid w:val="00C207F9"/>
    <w:rsid w:val="00C21CB8"/>
    <w:rsid w:val="00C233C8"/>
    <w:rsid w:val="00C2456A"/>
    <w:rsid w:val="00C2518E"/>
    <w:rsid w:val="00C3494F"/>
    <w:rsid w:val="00C438A9"/>
    <w:rsid w:val="00C44816"/>
    <w:rsid w:val="00C462B7"/>
    <w:rsid w:val="00C47819"/>
    <w:rsid w:val="00C50ED5"/>
    <w:rsid w:val="00C522C1"/>
    <w:rsid w:val="00C5262D"/>
    <w:rsid w:val="00C542B1"/>
    <w:rsid w:val="00C55FD1"/>
    <w:rsid w:val="00C577D0"/>
    <w:rsid w:val="00C62739"/>
    <w:rsid w:val="00C66E03"/>
    <w:rsid w:val="00C713E6"/>
    <w:rsid w:val="00C7153B"/>
    <w:rsid w:val="00C72835"/>
    <w:rsid w:val="00C72AAA"/>
    <w:rsid w:val="00C805CB"/>
    <w:rsid w:val="00C8396E"/>
    <w:rsid w:val="00C87832"/>
    <w:rsid w:val="00C91128"/>
    <w:rsid w:val="00C977B3"/>
    <w:rsid w:val="00CA06E9"/>
    <w:rsid w:val="00CA0936"/>
    <w:rsid w:val="00CA1356"/>
    <w:rsid w:val="00CA5573"/>
    <w:rsid w:val="00CA5925"/>
    <w:rsid w:val="00CA5ED5"/>
    <w:rsid w:val="00CA6BD8"/>
    <w:rsid w:val="00CA7381"/>
    <w:rsid w:val="00CB7202"/>
    <w:rsid w:val="00CC0371"/>
    <w:rsid w:val="00CC1DDE"/>
    <w:rsid w:val="00CC2F3E"/>
    <w:rsid w:val="00CC4FC8"/>
    <w:rsid w:val="00CC5DD9"/>
    <w:rsid w:val="00CC6B6D"/>
    <w:rsid w:val="00CC6EA3"/>
    <w:rsid w:val="00CC6EFC"/>
    <w:rsid w:val="00CC7CD4"/>
    <w:rsid w:val="00CD0179"/>
    <w:rsid w:val="00CD412D"/>
    <w:rsid w:val="00CE19CE"/>
    <w:rsid w:val="00CE502D"/>
    <w:rsid w:val="00CE5352"/>
    <w:rsid w:val="00CE5934"/>
    <w:rsid w:val="00CE595F"/>
    <w:rsid w:val="00CE5ED1"/>
    <w:rsid w:val="00CE6457"/>
    <w:rsid w:val="00CF3D15"/>
    <w:rsid w:val="00CF50C0"/>
    <w:rsid w:val="00CF6960"/>
    <w:rsid w:val="00D016EC"/>
    <w:rsid w:val="00D04706"/>
    <w:rsid w:val="00D0515D"/>
    <w:rsid w:val="00D055CD"/>
    <w:rsid w:val="00D07454"/>
    <w:rsid w:val="00D10312"/>
    <w:rsid w:val="00D1122A"/>
    <w:rsid w:val="00D1158A"/>
    <w:rsid w:val="00D12F90"/>
    <w:rsid w:val="00D20381"/>
    <w:rsid w:val="00D22BDC"/>
    <w:rsid w:val="00D23E43"/>
    <w:rsid w:val="00D27CC0"/>
    <w:rsid w:val="00D27EF0"/>
    <w:rsid w:val="00D3071E"/>
    <w:rsid w:val="00D3328E"/>
    <w:rsid w:val="00D413A9"/>
    <w:rsid w:val="00D46537"/>
    <w:rsid w:val="00D47A04"/>
    <w:rsid w:val="00D47C51"/>
    <w:rsid w:val="00D50AD4"/>
    <w:rsid w:val="00D515C5"/>
    <w:rsid w:val="00D541E1"/>
    <w:rsid w:val="00D542FF"/>
    <w:rsid w:val="00D551D6"/>
    <w:rsid w:val="00D62719"/>
    <w:rsid w:val="00D6410B"/>
    <w:rsid w:val="00D659CB"/>
    <w:rsid w:val="00D66654"/>
    <w:rsid w:val="00D746E5"/>
    <w:rsid w:val="00D74B4F"/>
    <w:rsid w:val="00D74D2F"/>
    <w:rsid w:val="00D74FF4"/>
    <w:rsid w:val="00D775C8"/>
    <w:rsid w:val="00D77D8F"/>
    <w:rsid w:val="00D77E6D"/>
    <w:rsid w:val="00D84BE0"/>
    <w:rsid w:val="00D85B57"/>
    <w:rsid w:val="00D87E57"/>
    <w:rsid w:val="00D91110"/>
    <w:rsid w:val="00D921CA"/>
    <w:rsid w:val="00D92FD4"/>
    <w:rsid w:val="00D93BA6"/>
    <w:rsid w:val="00D966E6"/>
    <w:rsid w:val="00DA18CE"/>
    <w:rsid w:val="00DA7FED"/>
    <w:rsid w:val="00DB179F"/>
    <w:rsid w:val="00DB20E8"/>
    <w:rsid w:val="00DC3DCD"/>
    <w:rsid w:val="00DC737C"/>
    <w:rsid w:val="00DD5E69"/>
    <w:rsid w:val="00DD7C3B"/>
    <w:rsid w:val="00DE26F9"/>
    <w:rsid w:val="00DE3A0C"/>
    <w:rsid w:val="00DE4E9A"/>
    <w:rsid w:val="00DE573E"/>
    <w:rsid w:val="00DE6196"/>
    <w:rsid w:val="00DF1C9A"/>
    <w:rsid w:val="00DF79E7"/>
    <w:rsid w:val="00E014AF"/>
    <w:rsid w:val="00E01612"/>
    <w:rsid w:val="00E017F9"/>
    <w:rsid w:val="00E05AE9"/>
    <w:rsid w:val="00E10C73"/>
    <w:rsid w:val="00E10E76"/>
    <w:rsid w:val="00E14266"/>
    <w:rsid w:val="00E16BFD"/>
    <w:rsid w:val="00E173FC"/>
    <w:rsid w:val="00E20B9B"/>
    <w:rsid w:val="00E2105A"/>
    <w:rsid w:val="00E3513E"/>
    <w:rsid w:val="00E4045C"/>
    <w:rsid w:val="00E46BB1"/>
    <w:rsid w:val="00E50227"/>
    <w:rsid w:val="00E53ADA"/>
    <w:rsid w:val="00E62E76"/>
    <w:rsid w:val="00E65252"/>
    <w:rsid w:val="00E669C9"/>
    <w:rsid w:val="00E67E10"/>
    <w:rsid w:val="00E710CB"/>
    <w:rsid w:val="00E71DB9"/>
    <w:rsid w:val="00E734F3"/>
    <w:rsid w:val="00E7399A"/>
    <w:rsid w:val="00E73F50"/>
    <w:rsid w:val="00E76387"/>
    <w:rsid w:val="00E7736C"/>
    <w:rsid w:val="00E80C4D"/>
    <w:rsid w:val="00E831EE"/>
    <w:rsid w:val="00E86A64"/>
    <w:rsid w:val="00E91E56"/>
    <w:rsid w:val="00E97AA4"/>
    <w:rsid w:val="00E97F7D"/>
    <w:rsid w:val="00EA30E3"/>
    <w:rsid w:val="00EA3220"/>
    <w:rsid w:val="00EA7D7D"/>
    <w:rsid w:val="00EB2139"/>
    <w:rsid w:val="00EC074B"/>
    <w:rsid w:val="00EC17CC"/>
    <w:rsid w:val="00EC1F50"/>
    <w:rsid w:val="00EC214C"/>
    <w:rsid w:val="00EC2CCF"/>
    <w:rsid w:val="00ED3FD7"/>
    <w:rsid w:val="00ED413F"/>
    <w:rsid w:val="00ED5C4B"/>
    <w:rsid w:val="00ED74D0"/>
    <w:rsid w:val="00EE539A"/>
    <w:rsid w:val="00EE7600"/>
    <w:rsid w:val="00EE76D1"/>
    <w:rsid w:val="00EF3F0F"/>
    <w:rsid w:val="00EF425C"/>
    <w:rsid w:val="00EF6735"/>
    <w:rsid w:val="00F0048F"/>
    <w:rsid w:val="00F0081F"/>
    <w:rsid w:val="00F0342F"/>
    <w:rsid w:val="00F03CEE"/>
    <w:rsid w:val="00F0444E"/>
    <w:rsid w:val="00F06913"/>
    <w:rsid w:val="00F10D4A"/>
    <w:rsid w:val="00F23982"/>
    <w:rsid w:val="00F2460D"/>
    <w:rsid w:val="00F251AB"/>
    <w:rsid w:val="00F251BC"/>
    <w:rsid w:val="00F25B8D"/>
    <w:rsid w:val="00F30C61"/>
    <w:rsid w:val="00F32438"/>
    <w:rsid w:val="00F3454A"/>
    <w:rsid w:val="00F3747B"/>
    <w:rsid w:val="00F40D82"/>
    <w:rsid w:val="00F41E90"/>
    <w:rsid w:val="00F41EFE"/>
    <w:rsid w:val="00F450D9"/>
    <w:rsid w:val="00F5290A"/>
    <w:rsid w:val="00F52A51"/>
    <w:rsid w:val="00F56416"/>
    <w:rsid w:val="00F67B9F"/>
    <w:rsid w:val="00F722B7"/>
    <w:rsid w:val="00F74C6E"/>
    <w:rsid w:val="00F7665D"/>
    <w:rsid w:val="00F77564"/>
    <w:rsid w:val="00F83DD3"/>
    <w:rsid w:val="00F84E32"/>
    <w:rsid w:val="00F92FA4"/>
    <w:rsid w:val="00F934B8"/>
    <w:rsid w:val="00F96B4F"/>
    <w:rsid w:val="00F97313"/>
    <w:rsid w:val="00F979E3"/>
    <w:rsid w:val="00FA0FC3"/>
    <w:rsid w:val="00FA4ABA"/>
    <w:rsid w:val="00FA4DAA"/>
    <w:rsid w:val="00FA7685"/>
    <w:rsid w:val="00FB0DA2"/>
    <w:rsid w:val="00FB2969"/>
    <w:rsid w:val="00FB362F"/>
    <w:rsid w:val="00FB71C3"/>
    <w:rsid w:val="00FC4381"/>
    <w:rsid w:val="00FD2B0D"/>
    <w:rsid w:val="00FD4E3C"/>
    <w:rsid w:val="00FD66AD"/>
    <w:rsid w:val="00FD7BEA"/>
    <w:rsid w:val="00FE0988"/>
    <w:rsid w:val="00FE4F2B"/>
    <w:rsid w:val="00FF0C52"/>
    <w:rsid w:val="00FF1757"/>
    <w:rsid w:val="00FF1B2B"/>
    <w:rsid w:val="00FF74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BFD4C8"/>
  <w15:docId w15:val="{C59EE9C8-5F63-423C-B76C-F2AB9A945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A47"/>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600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96003"/>
  </w:style>
  <w:style w:type="paragraph" w:styleId="Piedepgina">
    <w:name w:val="footer"/>
    <w:basedOn w:val="Normal"/>
    <w:link w:val="PiedepginaCar"/>
    <w:uiPriority w:val="99"/>
    <w:unhideWhenUsed/>
    <w:rsid w:val="00B9600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96003"/>
  </w:style>
  <w:style w:type="paragraph" w:styleId="Textodeglobo">
    <w:name w:val="Balloon Text"/>
    <w:basedOn w:val="Normal"/>
    <w:link w:val="TextodegloboCar"/>
    <w:uiPriority w:val="99"/>
    <w:semiHidden/>
    <w:unhideWhenUsed/>
    <w:rsid w:val="009678E8"/>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678E8"/>
    <w:rPr>
      <w:rFonts w:ascii="Tahoma" w:hAnsi="Tahoma" w:cs="Tahoma"/>
      <w:sz w:val="16"/>
      <w:szCs w:val="16"/>
    </w:rPr>
  </w:style>
  <w:style w:type="paragraph" w:styleId="Sinespaciado">
    <w:name w:val="No Spacing"/>
    <w:uiPriority w:val="1"/>
    <w:qFormat/>
    <w:rsid w:val="00154507"/>
    <w:rPr>
      <w:sz w:val="22"/>
      <w:szCs w:val="22"/>
      <w:lang w:eastAsia="en-US"/>
    </w:rPr>
  </w:style>
  <w:style w:type="paragraph" w:styleId="Prrafodelista">
    <w:name w:val="List Paragraph"/>
    <w:basedOn w:val="Normal"/>
    <w:uiPriority w:val="72"/>
    <w:qFormat/>
    <w:rsid w:val="00514DEB"/>
    <w:pPr>
      <w:ind w:left="720"/>
      <w:contextualSpacing/>
    </w:pPr>
  </w:style>
  <w:style w:type="paragraph" w:customStyle="1" w:styleId="Texto">
    <w:name w:val="Texto"/>
    <w:basedOn w:val="Normal"/>
    <w:link w:val="TextoCar"/>
    <w:qFormat/>
    <w:rsid w:val="001A6F5A"/>
    <w:pPr>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1A6F5A"/>
    <w:rPr>
      <w:rFonts w:ascii="Arial" w:eastAsia="Times New Roman" w:hAnsi="Arial" w:cs="Arial"/>
      <w:sz w:val="18"/>
      <w:lang w:val="es-ES" w:eastAsia="es-ES"/>
    </w:rPr>
  </w:style>
  <w:style w:type="character" w:customStyle="1" w:styleId="Bodytext1">
    <w:name w:val="Body text|1_"/>
    <w:basedOn w:val="Fuentedeprrafopredeter"/>
    <w:link w:val="Bodytext10"/>
    <w:rsid w:val="00225E47"/>
    <w:rPr>
      <w:rFonts w:ascii="Arial" w:eastAsia="Arial" w:hAnsi="Arial" w:cs="Arial"/>
      <w:sz w:val="19"/>
      <w:szCs w:val="19"/>
      <w:shd w:val="clear" w:color="auto" w:fill="FFFFFF"/>
    </w:rPr>
  </w:style>
  <w:style w:type="character" w:customStyle="1" w:styleId="Heading31">
    <w:name w:val="Heading #3|1_"/>
    <w:basedOn w:val="Fuentedeprrafopredeter"/>
    <w:link w:val="Heading310"/>
    <w:rsid w:val="00225E47"/>
    <w:rPr>
      <w:rFonts w:ascii="Arial" w:eastAsia="Arial" w:hAnsi="Arial" w:cs="Arial"/>
      <w:b/>
      <w:bCs/>
      <w:sz w:val="19"/>
      <w:szCs w:val="19"/>
      <w:shd w:val="clear" w:color="auto" w:fill="FFFFFF"/>
    </w:rPr>
  </w:style>
  <w:style w:type="paragraph" w:customStyle="1" w:styleId="Bodytext10">
    <w:name w:val="Body text|1"/>
    <w:basedOn w:val="Normal"/>
    <w:link w:val="Bodytext1"/>
    <w:rsid w:val="00225E47"/>
    <w:pPr>
      <w:widowControl w:val="0"/>
      <w:shd w:val="clear" w:color="auto" w:fill="FFFFFF"/>
      <w:spacing w:after="0" w:line="290" w:lineRule="auto"/>
    </w:pPr>
    <w:rPr>
      <w:rFonts w:ascii="Arial" w:eastAsia="Arial" w:hAnsi="Arial" w:cs="Arial"/>
      <w:sz w:val="19"/>
      <w:szCs w:val="19"/>
      <w:lang w:val="es-MX" w:eastAsia="es-MX"/>
    </w:rPr>
  </w:style>
  <w:style w:type="paragraph" w:customStyle="1" w:styleId="Heading310">
    <w:name w:val="Heading #3|1"/>
    <w:basedOn w:val="Normal"/>
    <w:link w:val="Heading31"/>
    <w:rsid w:val="00225E47"/>
    <w:pPr>
      <w:widowControl w:val="0"/>
      <w:shd w:val="clear" w:color="auto" w:fill="FFFFFF"/>
      <w:spacing w:after="0" w:line="290" w:lineRule="auto"/>
      <w:outlineLvl w:val="2"/>
    </w:pPr>
    <w:rPr>
      <w:rFonts w:ascii="Arial" w:eastAsia="Arial" w:hAnsi="Arial" w:cs="Arial"/>
      <w:b/>
      <w:bCs/>
      <w:sz w:val="19"/>
      <w:szCs w:val="19"/>
      <w:lang w:val="es-MX" w:eastAsia="es-MX"/>
    </w:rPr>
  </w:style>
  <w:style w:type="paragraph" w:customStyle="1" w:styleId="ROMANOS">
    <w:name w:val="ROMANOS"/>
    <w:basedOn w:val="Normal"/>
    <w:link w:val="ROMANOSCar"/>
    <w:rsid w:val="00C200D8"/>
    <w:pPr>
      <w:tabs>
        <w:tab w:val="left" w:pos="720"/>
      </w:tabs>
      <w:spacing w:after="101" w:line="216" w:lineRule="exact"/>
      <w:ind w:left="720" w:hanging="432"/>
      <w:jc w:val="both"/>
    </w:pPr>
    <w:rPr>
      <w:rFonts w:ascii="Arial" w:eastAsia="Times New Roman" w:hAnsi="Arial" w:cs="Arial"/>
      <w:sz w:val="18"/>
      <w:szCs w:val="18"/>
      <w:lang w:eastAsia="es-ES"/>
    </w:rPr>
  </w:style>
  <w:style w:type="character" w:customStyle="1" w:styleId="ROMANOSCar">
    <w:name w:val="ROMANOS Car"/>
    <w:link w:val="ROMANOS"/>
    <w:locked/>
    <w:rsid w:val="00C200D8"/>
    <w:rPr>
      <w:rFonts w:ascii="Arial" w:eastAsia="Times New Roman" w:hAnsi="Arial" w:cs="Arial"/>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50964">
      <w:bodyDiv w:val="1"/>
      <w:marLeft w:val="0"/>
      <w:marRight w:val="0"/>
      <w:marTop w:val="0"/>
      <w:marBottom w:val="0"/>
      <w:divBdr>
        <w:top w:val="none" w:sz="0" w:space="0" w:color="auto"/>
        <w:left w:val="none" w:sz="0" w:space="0" w:color="auto"/>
        <w:bottom w:val="none" w:sz="0" w:space="0" w:color="auto"/>
        <w:right w:val="none" w:sz="0" w:space="0" w:color="auto"/>
      </w:divBdr>
    </w:div>
    <w:div w:id="705839629">
      <w:bodyDiv w:val="1"/>
      <w:marLeft w:val="0"/>
      <w:marRight w:val="0"/>
      <w:marTop w:val="0"/>
      <w:marBottom w:val="0"/>
      <w:divBdr>
        <w:top w:val="none" w:sz="0" w:space="0" w:color="auto"/>
        <w:left w:val="none" w:sz="0" w:space="0" w:color="auto"/>
        <w:bottom w:val="none" w:sz="0" w:space="0" w:color="auto"/>
        <w:right w:val="none" w:sz="0" w:space="0" w:color="auto"/>
      </w:divBdr>
    </w:div>
    <w:div w:id="969168139">
      <w:bodyDiv w:val="1"/>
      <w:marLeft w:val="0"/>
      <w:marRight w:val="0"/>
      <w:marTop w:val="0"/>
      <w:marBottom w:val="0"/>
      <w:divBdr>
        <w:top w:val="none" w:sz="0" w:space="0" w:color="auto"/>
        <w:left w:val="none" w:sz="0" w:space="0" w:color="auto"/>
        <w:bottom w:val="none" w:sz="0" w:space="0" w:color="auto"/>
        <w:right w:val="none" w:sz="0" w:space="0" w:color="auto"/>
      </w:divBdr>
    </w:div>
    <w:div w:id="1904751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emf"/></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436208-1C46-437B-AC8C-B9CB748CE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19</Pages>
  <Words>6663</Words>
  <Characters>36647</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Your Company Name</Company>
  <LinksUpToDate>false</LinksUpToDate>
  <CharactersWithSpaces>43224</CharactersWithSpaces>
  <SharedDoc>false</SharedDoc>
  <HLinks>
    <vt:vector size="36" baseType="variant">
      <vt:variant>
        <vt:i4>917506</vt:i4>
      </vt:variant>
      <vt:variant>
        <vt:i4>-1</vt:i4>
      </vt:variant>
      <vt:variant>
        <vt:i4>2059</vt:i4>
      </vt:variant>
      <vt:variant>
        <vt:i4>1</vt:i4>
      </vt:variant>
      <vt:variant>
        <vt:lpwstr>hoja</vt:lpwstr>
      </vt:variant>
      <vt:variant>
        <vt:lpwstr/>
      </vt:variant>
      <vt:variant>
        <vt:i4>917506</vt:i4>
      </vt:variant>
      <vt:variant>
        <vt:i4>-1</vt:i4>
      </vt:variant>
      <vt:variant>
        <vt:i4>2060</vt:i4>
      </vt:variant>
      <vt:variant>
        <vt:i4>1</vt:i4>
      </vt:variant>
      <vt:variant>
        <vt:lpwstr>hoja</vt:lpwstr>
      </vt:variant>
      <vt:variant>
        <vt:lpwstr/>
      </vt:variant>
      <vt:variant>
        <vt:i4>917506</vt:i4>
      </vt:variant>
      <vt:variant>
        <vt:i4>-1</vt:i4>
      </vt:variant>
      <vt:variant>
        <vt:i4>2065</vt:i4>
      </vt:variant>
      <vt:variant>
        <vt:i4>1</vt:i4>
      </vt:variant>
      <vt:variant>
        <vt:lpwstr>hoja</vt:lpwstr>
      </vt:variant>
      <vt:variant>
        <vt:lpwstr/>
      </vt:variant>
      <vt:variant>
        <vt:i4>917506</vt:i4>
      </vt:variant>
      <vt:variant>
        <vt:i4>-1</vt:i4>
      </vt:variant>
      <vt:variant>
        <vt:i4>2066</vt:i4>
      </vt:variant>
      <vt:variant>
        <vt:i4>1</vt:i4>
      </vt:variant>
      <vt:variant>
        <vt:lpwstr>hoja</vt:lpwstr>
      </vt:variant>
      <vt:variant>
        <vt:lpwstr/>
      </vt:variant>
      <vt:variant>
        <vt:i4>917506</vt:i4>
      </vt:variant>
      <vt:variant>
        <vt:i4>-1</vt:i4>
      </vt:variant>
      <vt:variant>
        <vt:i4>2067</vt:i4>
      </vt:variant>
      <vt:variant>
        <vt:i4>1</vt:i4>
      </vt:variant>
      <vt:variant>
        <vt:lpwstr>hoja</vt:lpwstr>
      </vt:variant>
      <vt:variant>
        <vt:lpwstr/>
      </vt:variant>
      <vt:variant>
        <vt:i4>5374079</vt:i4>
      </vt:variant>
      <vt:variant>
        <vt:i4>-1</vt:i4>
      </vt:variant>
      <vt:variant>
        <vt:i4>2068</vt:i4>
      </vt:variant>
      <vt:variant>
        <vt:i4>1</vt:i4>
      </vt:variant>
      <vt:variant>
        <vt:lpwstr>LOGO FIPAIM-1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Usuario</cp:lastModifiedBy>
  <cp:revision>34</cp:revision>
  <cp:lastPrinted>2026-01-07T16:58:00Z</cp:lastPrinted>
  <dcterms:created xsi:type="dcterms:W3CDTF">2024-12-04T21:49:00Z</dcterms:created>
  <dcterms:modified xsi:type="dcterms:W3CDTF">2026-01-07T16:58:00Z</dcterms:modified>
</cp:coreProperties>
</file>